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7F" w:rsidRPr="00BB6A80" w:rsidRDefault="001A287F" w:rsidP="002B55FA">
      <w:pPr>
        <w:jc w:val="center"/>
        <w:rPr>
          <w:rFonts w:ascii="Times New Roman" w:hAnsi="Times New Roman"/>
          <w:b/>
          <w:sz w:val="24"/>
          <w:szCs w:val="24"/>
        </w:rPr>
      </w:pPr>
      <w:r w:rsidRPr="00BB6A80">
        <w:rPr>
          <w:rFonts w:ascii="Times New Roman" w:hAnsi="Times New Roman"/>
          <w:b/>
          <w:sz w:val="24"/>
          <w:szCs w:val="24"/>
        </w:rPr>
        <w:t>Audit Program for:</w:t>
      </w:r>
      <w:r w:rsidR="00264A02" w:rsidRPr="00BB6A80">
        <w:rPr>
          <w:rFonts w:ascii="Times New Roman" w:hAnsi="Times New Roman"/>
          <w:b/>
          <w:sz w:val="24"/>
          <w:szCs w:val="24"/>
        </w:rPr>
        <w:t xml:space="preserve"> </w:t>
      </w:r>
      <w:r w:rsidR="00A40994" w:rsidRPr="00A40994">
        <w:rPr>
          <w:rFonts w:ascii="Times New Roman" w:hAnsi="Times New Roman"/>
          <w:b/>
          <w:color w:val="FF0000"/>
          <w:sz w:val="24"/>
          <w:szCs w:val="24"/>
        </w:rPr>
        <w:t>OREGON PERS</w:t>
      </w:r>
      <w:r w:rsidR="00870E77" w:rsidRPr="00870E77">
        <w:rPr>
          <w:rFonts w:ascii="Times New Roman" w:hAnsi="Times New Roman"/>
          <w:b/>
          <w:color w:val="FF0000"/>
          <w:sz w:val="24"/>
          <w:szCs w:val="24"/>
        </w:rPr>
        <w:t xml:space="preserve"> </w:t>
      </w:r>
      <w:r w:rsidR="00870E77" w:rsidRPr="00A40994">
        <w:rPr>
          <w:rFonts w:ascii="Times New Roman" w:hAnsi="Times New Roman"/>
          <w:b/>
          <w:color w:val="FF0000"/>
          <w:sz w:val="24"/>
          <w:szCs w:val="24"/>
        </w:rPr>
        <w:t xml:space="preserve">GASB </w:t>
      </w:r>
      <w:r w:rsidR="00870E77">
        <w:rPr>
          <w:rFonts w:ascii="Times New Roman" w:hAnsi="Times New Roman"/>
          <w:b/>
          <w:color w:val="FF0000"/>
          <w:sz w:val="24"/>
          <w:szCs w:val="24"/>
        </w:rPr>
        <w:t>68 &amp;</w:t>
      </w:r>
      <w:r w:rsidR="00870E77" w:rsidRPr="00A40994">
        <w:rPr>
          <w:rFonts w:ascii="Times New Roman" w:hAnsi="Times New Roman"/>
          <w:b/>
          <w:color w:val="FF0000"/>
          <w:sz w:val="24"/>
          <w:szCs w:val="24"/>
        </w:rPr>
        <w:t xml:space="preserve"> 71</w:t>
      </w:r>
    </w:p>
    <w:p w:rsidR="001A287F" w:rsidRPr="00BB6A80" w:rsidRDefault="001A287F" w:rsidP="001A287F">
      <w:pPr>
        <w:jc w:val="center"/>
        <w:rPr>
          <w:rFonts w:ascii="Times New Roman" w:hAnsi="Times New Roman"/>
          <w:b/>
          <w:sz w:val="24"/>
          <w:szCs w:val="24"/>
        </w:rPr>
      </w:pPr>
    </w:p>
    <w:tbl>
      <w:tblPr>
        <w:tblW w:w="10440" w:type="dxa"/>
        <w:tblInd w:w="18" w:type="dxa"/>
        <w:tblLook w:val="04A0"/>
      </w:tblPr>
      <w:tblGrid>
        <w:gridCol w:w="5679"/>
        <w:gridCol w:w="4761"/>
      </w:tblGrid>
      <w:tr w:rsidR="008F0A2D" w:rsidRPr="00BB6A80" w:rsidTr="004766B8">
        <w:trPr>
          <w:trHeight w:hRule="exact" w:val="432"/>
        </w:trPr>
        <w:tc>
          <w:tcPr>
            <w:tcW w:w="5679" w:type="dxa"/>
            <w:vAlign w:val="center"/>
          </w:tcPr>
          <w:p w:rsidR="008F0A2D" w:rsidRPr="00611163" w:rsidRDefault="008F0A2D" w:rsidP="00870E77">
            <w:pPr>
              <w:rPr>
                <w:rFonts w:ascii="Times New Roman" w:hAnsi="Times New Roman"/>
                <w:color w:val="0000FF"/>
                <w:sz w:val="20"/>
                <w:szCs w:val="20"/>
              </w:rPr>
            </w:pPr>
            <w:r w:rsidRPr="00611163">
              <w:rPr>
                <w:rFonts w:ascii="Times New Roman" w:hAnsi="Times New Roman"/>
                <w:b/>
                <w:sz w:val="20"/>
                <w:szCs w:val="20"/>
              </w:rPr>
              <w:t>Client:</w:t>
            </w:r>
            <w:r w:rsidRPr="00611163">
              <w:rPr>
                <w:rFonts w:ascii="Times New Roman" w:hAnsi="Times New Roman"/>
                <w:b/>
                <w:color w:val="0000FF"/>
                <w:sz w:val="20"/>
                <w:szCs w:val="20"/>
              </w:rPr>
              <w:t xml:space="preserve">  </w:t>
            </w:r>
          </w:p>
        </w:tc>
        <w:tc>
          <w:tcPr>
            <w:tcW w:w="4761" w:type="dxa"/>
            <w:vAlign w:val="center"/>
          </w:tcPr>
          <w:p w:rsidR="008F0A2D" w:rsidRPr="00611163" w:rsidRDefault="008F0A2D" w:rsidP="00CA3DB4">
            <w:pPr>
              <w:rPr>
                <w:rFonts w:ascii="Times New Roman" w:hAnsi="Times New Roman"/>
                <w:color w:val="0000FF"/>
                <w:sz w:val="20"/>
                <w:szCs w:val="20"/>
              </w:rPr>
            </w:pPr>
            <w:r w:rsidRPr="00611163">
              <w:rPr>
                <w:rFonts w:ascii="Times New Roman" w:hAnsi="Times New Roman"/>
                <w:b/>
                <w:sz w:val="20"/>
                <w:szCs w:val="20"/>
              </w:rPr>
              <w:t>Balance Sheet Date:</w:t>
            </w:r>
            <w:r w:rsidRPr="00611163">
              <w:rPr>
                <w:rFonts w:ascii="Times New Roman" w:hAnsi="Times New Roman"/>
                <w:b/>
                <w:color w:val="0000FF"/>
                <w:sz w:val="20"/>
                <w:szCs w:val="20"/>
              </w:rPr>
              <w:t xml:space="preserve">  </w:t>
            </w:r>
            <w:r>
              <w:rPr>
                <w:rFonts w:ascii="Times New Roman" w:hAnsi="Times New Roman"/>
                <w:b/>
                <w:color w:val="0000FF"/>
                <w:sz w:val="20"/>
                <w:szCs w:val="20"/>
              </w:rPr>
              <w:t>June 30, 201</w:t>
            </w:r>
            <w:r w:rsidR="00AB7189">
              <w:rPr>
                <w:rFonts w:ascii="Times New Roman" w:hAnsi="Times New Roman"/>
                <w:b/>
                <w:color w:val="0000FF"/>
                <w:sz w:val="20"/>
                <w:szCs w:val="20"/>
              </w:rPr>
              <w:t>5</w:t>
            </w:r>
          </w:p>
        </w:tc>
      </w:tr>
    </w:tbl>
    <w:p w:rsidR="000607A6" w:rsidRPr="00BB6A80" w:rsidRDefault="000607A6">
      <w:pPr>
        <w:rPr>
          <w:rFonts w:ascii="Times New Roman" w:hAnsi="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5760"/>
        <w:gridCol w:w="1062"/>
        <w:gridCol w:w="18"/>
        <w:gridCol w:w="1134"/>
        <w:gridCol w:w="756"/>
      </w:tblGrid>
      <w:tr w:rsidR="000607A6" w:rsidRPr="00BB6A80" w:rsidTr="008C0D44">
        <w:trPr>
          <w:tblHeader/>
        </w:trPr>
        <w:tc>
          <w:tcPr>
            <w:tcW w:w="1368" w:type="dxa"/>
            <w:tcBorders>
              <w:bottom w:val="nil"/>
            </w:tcBorders>
            <w:vAlign w:val="center"/>
          </w:tcPr>
          <w:p w:rsidR="000607A6" w:rsidRPr="00BB6A80" w:rsidRDefault="00D70924" w:rsidP="004766B8">
            <w:pPr>
              <w:jc w:val="center"/>
              <w:rPr>
                <w:rFonts w:ascii="Times New Roman" w:hAnsi="Times New Roman"/>
                <w:b/>
                <w:sz w:val="18"/>
                <w:szCs w:val="18"/>
              </w:rPr>
            </w:pPr>
            <w:r w:rsidRPr="00BB6A80">
              <w:rPr>
                <w:rFonts w:ascii="Times New Roman" w:hAnsi="Times New Roman"/>
                <w:b/>
                <w:sz w:val="18"/>
                <w:szCs w:val="18"/>
              </w:rPr>
              <w:t>Assertions</w:t>
            </w:r>
          </w:p>
        </w:tc>
        <w:tc>
          <w:tcPr>
            <w:tcW w:w="5760" w:type="dxa"/>
            <w:tcBorders>
              <w:bottom w:val="nil"/>
            </w:tcBorders>
            <w:vAlign w:val="center"/>
          </w:tcPr>
          <w:p w:rsidR="000607A6" w:rsidRPr="00BB6A80" w:rsidRDefault="000607A6" w:rsidP="004766B8">
            <w:pPr>
              <w:jc w:val="center"/>
              <w:rPr>
                <w:rFonts w:ascii="Times New Roman" w:hAnsi="Times New Roman"/>
                <w:b/>
                <w:sz w:val="18"/>
                <w:szCs w:val="18"/>
              </w:rPr>
            </w:pPr>
            <w:r w:rsidRPr="00BB6A80">
              <w:rPr>
                <w:rFonts w:ascii="Times New Roman" w:hAnsi="Times New Roman"/>
                <w:b/>
                <w:sz w:val="18"/>
                <w:szCs w:val="18"/>
              </w:rPr>
              <w:t>Audit Procedures</w:t>
            </w:r>
          </w:p>
        </w:tc>
        <w:tc>
          <w:tcPr>
            <w:tcW w:w="1062" w:type="dxa"/>
            <w:tcBorders>
              <w:bottom w:val="nil"/>
            </w:tcBorders>
            <w:vAlign w:val="center"/>
          </w:tcPr>
          <w:p w:rsidR="000607A6" w:rsidRPr="00BB6A80" w:rsidRDefault="000607A6" w:rsidP="004766B8">
            <w:pPr>
              <w:jc w:val="center"/>
              <w:rPr>
                <w:rFonts w:ascii="Times New Roman" w:hAnsi="Times New Roman"/>
                <w:b/>
                <w:sz w:val="18"/>
                <w:szCs w:val="18"/>
              </w:rPr>
            </w:pPr>
            <w:r w:rsidRPr="00BB6A80">
              <w:rPr>
                <w:rFonts w:ascii="Times New Roman" w:hAnsi="Times New Roman"/>
                <w:b/>
                <w:sz w:val="18"/>
                <w:szCs w:val="18"/>
              </w:rPr>
              <w:t>Performed by</w:t>
            </w:r>
          </w:p>
        </w:tc>
        <w:tc>
          <w:tcPr>
            <w:tcW w:w="1152" w:type="dxa"/>
            <w:gridSpan w:val="2"/>
            <w:tcBorders>
              <w:bottom w:val="nil"/>
            </w:tcBorders>
            <w:vAlign w:val="center"/>
          </w:tcPr>
          <w:p w:rsidR="000607A6" w:rsidRPr="00BB6A80" w:rsidRDefault="000607A6" w:rsidP="004766B8">
            <w:pPr>
              <w:jc w:val="center"/>
              <w:rPr>
                <w:rFonts w:ascii="Times New Roman" w:hAnsi="Times New Roman"/>
                <w:b/>
                <w:sz w:val="18"/>
                <w:szCs w:val="18"/>
              </w:rPr>
            </w:pPr>
            <w:r w:rsidRPr="00BB6A80">
              <w:rPr>
                <w:rFonts w:ascii="Times New Roman" w:hAnsi="Times New Roman"/>
                <w:b/>
                <w:sz w:val="18"/>
                <w:szCs w:val="18"/>
              </w:rPr>
              <w:t>Date</w:t>
            </w:r>
          </w:p>
        </w:tc>
        <w:tc>
          <w:tcPr>
            <w:tcW w:w="756" w:type="dxa"/>
            <w:tcBorders>
              <w:bottom w:val="nil"/>
            </w:tcBorders>
            <w:vAlign w:val="center"/>
          </w:tcPr>
          <w:p w:rsidR="000607A6" w:rsidRPr="00BB6A80" w:rsidRDefault="000607A6" w:rsidP="004766B8">
            <w:pPr>
              <w:jc w:val="center"/>
              <w:rPr>
                <w:rFonts w:ascii="Times New Roman" w:hAnsi="Times New Roman"/>
                <w:b/>
                <w:sz w:val="18"/>
                <w:szCs w:val="18"/>
              </w:rPr>
            </w:pPr>
            <w:r w:rsidRPr="00BB6A80">
              <w:rPr>
                <w:rFonts w:ascii="Times New Roman" w:hAnsi="Times New Roman"/>
                <w:b/>
                <w:sz w:val="18"/>
                <w:szCs w:val="18"/>
              </w:rPr>
              <w:t>W/P Index or</w:t>
            </w:r>
          </w:p>
          <w:p w:rsidR="000607A6" w:rsidRPr="00BB6A80" w:rsidRDefault="000607A6" w:rsidP="004766B8">
            <w:pPr>
              <w:jc w:val="center"/>
              <w:rPr>
                <w:rFonts w:ascii="Times New Roman" w:hAnsi="Times New Roman"/>
                <w:b/>
                <w:sz w:val="18"/>
                <w:szCs w:val="18"/>
              </w:rPr>
            </w:pPr>
            <w:r w:rsidRPr="00BB6A80">
              <w:rPr>
                <w:rFonts w:ascii="Times New Roman" w:hAnsi="Times New Roman"/>
                <w:b/>
                <w:sz w:val="18"/>
                <w:szCs w:val="18"/>
              </w:rPr>
              <w:t>N/A</w:t>
            </w:r>
          </w:p>
        </w:tc>
      </w:tr>
      <w:tr w:rsidR="008C0D44" w:rsidRPr="00BB6A80" w:rsidTr="008C0D44">
        <w:tc>
          <w:tcPr>
            <w:tcW w:w="1368" w:type="dxa"/>
            <w:vMerge w:val="restart"/>
            <w:tcBorders>
              <w:top w:val="nil"/>
            </w:tcBorders>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center"/>
          </w:tcPr>
          <w:p w:rsidR="008C0D44" w:rsidRPr="00BB6A80" w:rsidRDefault="008C0D44" w:rsidP="00783D52">
            <w:pPr>
              <w:rPr>
                <w:rFonts w:ascii="Times New Roman" w:hAnsi="Times New Roman"/>
                <w:b/>
                <w:sz w:val="20"/>
                <w:szCs w:val="20"/>
              </w:rPr>
            </w:pPr>
            <w:r w:rsidRPr="00BB6A80">
              <w:rPr>
                <w:rFonts w:ascii="Times New Roman" w:hAnsi="Times New Roman"/>
                <w:b/>
                <w:sz w:val="20"/>
                <w:szCs w:val="20"/>
              </w:rPr>
              <w:t>FINANCIAL STATEMENT ASSERTIONS</w:t>
            </w:r>
          </w:p>
        </w:tc>
        <w:tc>
          <w:tcPr>
            <w:tcW w:w="1062" w:type="dxa"/>
            <w:vMerge w:val="restart"/>
            <w:tcBorders>
              <w:top w:val="nil"/>
            </w:tcBorders>
            <w:shd w:val="pct20" w:color="auto" w:fill="auto"/>
          </w:tcPr>
          <w:p w:rsidR="008C0D44" w:rsidRPr="00BB6A80" w:rsidRDefault="008C0D44" w:rsidP="00783D52">
            <w:pPr>
              <w:rPr>
                <w:rFonts w:ascii="Times New Roman" w:hAnsi="Times New Roman"/>
              </w:rPr>
            </w:pPr>
          </w:p>
        </w:tc>
        <w:tc>
          <w:tcPr>
            <w:tcW w:w="1152" w:type="dxa"/>
            <w:gridSpan w:val="2"/>
            <w:vMerge w:val="restart"/>
            <w:tcBorders>
              <w:top w:val="nil"/>
            </w:tcBorders>
            <w:shd w:val="pct20" w:color="auto" w:fill="auto"/>
          </w:tcPr>
          <w:p w:rsidR="008C0D44" w:rsidRPr="00BB6A80" w:rsidRDefault="008C0D44" w:rsidP="00783D52">
            <w:pPr>
              <w:rPr>
                <w:rFonts w:ascii="Times New Roman" w:hAnsi="Times New Roman"/>
              </w:rPr>
            </w:pPr>
          </w:p>
        </w:tc>
        <w:tc>
          <w:tcPr>
            <w:tcW w:w="756" w:type="dxa"/>
            <w:vMerge w:val="restart"/>
            <w:tcBorders>
              <w:top w:val="nil"/>
            </w:tcBorders>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center"/>
          </w:tcPr>
          <w:p w:rsidR="008C0D44" w:rsidRPr="00BB6A80" w:rsidRDefault="008C0D44" w:rsidP="004766B8">
            <w:pPr>
              <w:widowControl w:val="0"/>
              <w:autoSpaceDE w:val="0"/>
              <w:autoSpaceDN w:val="0"/>
              <w:adjustRightInd w:val="0"/>
              <w:rPr>
                <w:rFonts w:ascii="Times New Roman" w:hAnsi="Times New Roman"/>
              </w:rPr>
            </w:pPr>
            <w:r w:rsidRPr="00BB6A80">
              <w:rPr>
                <w:rFonts w:ascii="Times New Roman" w:hAnsi="Times New Roman"/>
                <w:sz w:val="24"/>
                <w:szCs w:val="24"/>
              </w:rPr>
              <w:t>E/O</w:t>
            </w:r>
            <w:r w:rsidRPr="00BB6A80">
              <w:rPr>
                <w:rFonts w:ascii="Times New Roman" w:hAnsi="Times New Roman"/>
                <w:sz w:val="24"/>
                <w:szCs w:val="24"/>
              </w:rPr>
              <w:tab/>
              <w:t>Existence or occurrence</w:t>
            </w:r>
          </w:p>
        </w:tc>
        <w:tc>
          <w:tcPr>
            <w:tcW w:w="1062" w:type="dxa"/>
            <w:vMerge/>
            <w:shd w:val="pct20" w:color="auto" w:fill="auto"/>
          </w:tcPr>
          <w:p w:rsidR="008C0D44" w:rsidRPr="00BB6A80" w:rsidRDefault="008C0D44" w:rsidP="00783D52">
            <w:pPr>
              <w:rPr>
                <w:rFonts w:ascii="Times New Roman" w:hAnsi="Times New Roman"/>
              </w:rPr>
            </w:pPr>
          </w:p>
        </w:tc>
        <w:tc>
          <w:tcPr>
            <w:tcW w:w="1152" w:type="dxa"/>
            <w:gridSpan w:val="2"/>
            <w:vMerge/>
            <w:shd w:val="pct20" w:color="auto" w:fill="auto"/>
          </w:tcPr>
          <w:p w:rsidR="008C0D44" w:rsidRPr="00BB6A80" w:rsidRDefault="008C0D44" w:rsidP="00783D52">
            <w:pPr>
              <w:rPr>
                <w:rFonts w:ascii="Times New Roman" w:hAnsi="Times New Roman"/>
              </w:rPr>
            </w:pPr>
          </w:p>
        </w:tc>
        <w:tc>
          <w:tcPr>
            <w:tcW w:w="756" w:type="dxa"/>
            <w:vMerge/>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bottom"/>
          </w:tcPr>
          <w:p w:rsidR="008C0D44" w:rsidRPr="00BB6A80" w:rsidRDefault="008C0D44" w:rsidP="004766B8">
            <w:pPr>
              <w:widowControl w:val="0"/>
              <w:autoSpaceDE w:val="0"/>
              <w:autoSpaceDN w:val="0"/>
              <w:adjustRightInd w:val="0"/>
              <w:rPr>
                <w:rFonts w:ascii="Times New Roman" w:hAnsi="Times New Roman"/>
              </w:rPr>
            </w:pPr>
            <w:r w:rsidRPr="00BB6A80">
              <w:rPr>
                <w:rFonts w:ascii="Times New Roman" w:hAnsi="Times New Roman"/>
                <w:sz w:val="24"/>
                <w:szCs w:val="24"/>
              </w:rPr>
              <w:t>C</w:t>
            </w:r>
            <w:r w:rsidRPr="00BB6A80">
              <w:rPr>
                <w:rFonts w:ascii="Times New Roman" w:hAnsi="Times New Roman"/>
                <w:sz w:val="24"/>
                <w:szCs w:val="24"/>
              </w:rPr>
              <w:tab/>
              <w:t>Completeness</w:t>
            </w:r>
          </w:p>
        </w:tc>
        <w:tc>
          <w:tcPr>
            <w:tcW w:w="1062" w:type="dxa"/>
            <w:vMerge/>
            <w:shd w:val="pct20" w:color="auto" w:fill="auto"/>
          </w:tcPr>
          <w:p w:rsidR="008C0D44" w:rsidRPr="00BB6A80" w:rsidRDefault="008C0D44" w:rsidP="00783D52">
            <w:pPr>
              <w:rPr>
                <w:rFonts w:ascii="Times New Roman" w:hAnsi="Times New Roman"/>
              </w:rPr>
            </w:pPr>
          </w:p>
        </w:tc>
        <w:tc>
          <w:tcPr>
            <w:tcW w:w="1152" w:type="dxa"/>
            <w:gridSpan w:val="2"/>
            <w:vMerge/>
            <w:shd w:val="pct20" w:color="auto" w:fill="auto"/>
          </w:tcPr>
          <w:p w:rsidR="008C0D44" w:rsidRPr="00BB6A80" w:rsidRDefault="008C0D44" w:rsidP="00783D52">
            <w:pPr>
              <w:rPr>
                <w:rFonts w:ascii="Times New Roman" w:hAnsi="Times New Roman"/>
              </w:rPr>
            </w:pPr>
          </w:p>
        </w:tc>
        <w:tc>
          <w:tcPr>
            <w:tcW w:w="756" w:type="dxa"/>
            <w:vMerge/>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bottom"/>
          </w:tcPr>
          <w:p w:rsidR="008C0D44" w:rsidRPr="00BB6A80" w:rsidRDefault="008C0D44" w:rsidP="004766B8">
            <w:pPr>
              <w:widowControl w:val="0"/>
              <w:autoSpaceDE w:val="0"/>
              <w:autoSpaceDN w:val="0"/>
              <w:adjustRightInd w:val="0"/>
              <w:rPr>
                <w:rFonts w:ascii="Times New Roman" w:hAnsi="Times New Roman"/>
              </w:rPr>
            </w:pPr>
            <w:r w:rsidRPr="00BB6A80">
              <w:rPr>
                <w:rFonts w:ascii="Times New Roman" w:hAnsi="Times New Roman"/>
                <w:sz w:val="24"/>
                <w:szCs w:val="24"/>
              </w:rPr>
              <w:t>R/O</w:t>
            </w:r>
            <w:r w:rsidRPr="00BB6A80">
              <w:rPr>
                <w:rFonts w:ascii="Times New Roman" w:hAnsi="Times New Roman"/>
                <w:sz w:val="24"/>
                <w:szCs w:val="24"/>
              </w:rPr>
              <w:tab/>
              <w:t>Rights and obligations</w:t>
            </w:r>
          </w:p>
        </w:tc>
        <w:tc>
          <w:tcPr>
            <w:tcW w:w="1062" w:type="dxa"/>
            <w:vMerge/>
            <w:shd w:val="pct20" w:color="auto" w:fill="auto"/>
          </w:tcPr>
          <w:p w:rsidR="008C0D44" w:rsidRPr="00BB6A80" w:rsidRDefault="008C0D44" w:rsidP="00783D52">
            <w:pPr>
              <w:rPr>
                <w:rFonts w:ascii="Times New Roman" w:hAnsi="Times New Roman"/>
              </w:rPr>
            </w:pPr>
          </w:p>
        </w:tc>
        <w:tc>
          <w:tcPr>
            <w:tcW w:w="1152" w:type="dxa"/>
            <w:gridSpan w:val="2"/>
            <w:vMerge/>
            <w:shd w:val="pct20" w:color="auto" w:fill="auto"/>
          </w:tcPr>
          <w:p w:rsidR="008C0D44" w:rsidRPr="00BB6A80" w:rsidRDefault="008C0D44" w:rsidP="00783D52">
            <w:pPr>
              <w:rPr>
                <w:rFonts w:ascii="Times New Roman" w:hAnsi="Times New Roman"/>
              </w:rPr>
            </w:pPr>
          </w:p>
        </w:tc>
        <w:tc>
          <w:tcPr>
            <w:tcW w:w="756" w:type="dxa"/>
            <w:vMerge/>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bottom"/>
          </w:tcPr>
          <w:p w:rsidR="008C0D44" w:rsidRPr="00BB6A80" w:rsidRDefault="008C0D44" w:rsidP="004766B8">
            <w:pPr>
              <w:widowControl w:val="0"/>
              <w:autoSpaceDE w:val="0"/>
              <w:autoSpaceDN w:val="0"/>
              <w:adjustRightInd w:val="0"/>
              <w:rPr>
                <w:rFonts w:ascii="Times New Roman" w:hAnsi="Times New Roman"/>
                <w:sz w:val="24"/>
                <w:szCs w:val="24"/>
              </w:rPr>
            </w:pPr>
            <w:r w:rsidRPr="00BB6A80">
              <w:rPr>
                <w:rFonts w:ascii="Times New Roman" w:hAnsi="Times New Roman"/>
                <w:sz w:val="24"/>
                <w:szCs w:val="24"/>
              </w:rPr>
              <w:t>V         Valuation</w:t>
            </w:r>
          </w:p>
        </w:tc>
        <w:tc>
          <w:tcPr>
            <w:tcW w:w="1062" w:type="dxa"/>
            <w:vMerge/>
            <w:shd w:val="pct20" w:color="auto" w:fill="auto"/>
          </w:tcPr>
          <w:p w:rsidR="008C0D44" w:rsidRPr="00BB6A80" w:rsidRDefault="008C0D44" w:rsidP="00783D52">
            <w:pPr>
              <w:rPr>
                <w:rFonts w:ascii="Times New Roman" w:hAnsi="Times New Roman"/>
              </w:rPr>
            </w:pPr>
          </w:p>
        </w:tc>
        <w:tc>
          <w:tcPr>
            <w:tcW w:w="1152" w:type="dxa"/>
            <w:gridSpan w:val="2"/>
            <w:vMerge/>
            <w:shd w:val="pct20" w:color="auto" w:fill="auto"/>
          </w:tcPr>
          <w:p w:rsidR="008C0D44" w:rsidRPr="00BB6A80" w:rsidRDefault="008C0D44" w:rsidP="00783D52">
            <w:pPr>
              <w:rPr>
                <w:rFonts w:ascii="Times New Roman" w:hAnsi="Times New Roman"/>
              </w:rPr>
            </w:pPr>
          </w:p>
        </w:tc>
        <w:tc>
          <w:tcPr>
            <w:tcW w:w="756" w:type="dxa"/>
            <w:vMerge/>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bottom"/>
          </w:tcPr>
          <w:p w:rsidR="008C0D44" w:rsidRPr="00BB6A80" w:rsidRDefault="008C0D44" w:rsidP="004766B8">
            <w:pPr>
              <w:widowControl w:val="0"/>
              <w:autoSpaceDE w:val="0"/>
              <w:autoSpaceDN w:val="0"/>
              <w:adjustRightInd w:val="0"/>
              <w:rPr>
                <w:rFonts w:ascii="Times New Roman" w:hAnsi="Times New Roman"/>
                <w:sz w:val="24"/>
                <w:szCs w:val="24"/>
              </w:rPr>
            </w:pPr>
            <w:r w:rsidRPr="00BB6A80">
              <w:rPr>
                <w:rFonts w:ascii="Times New Roman" w:hAnsi="Times New Roman"/>
                <w:sz w:val="24"/>
                <w:szCs w:val="24"/>
              </w:rPr>
              <w:t>A/CL   Accuracy or classification</w:t>
            </w:r>
          </w:p>
        </w:tc>
        <w:tc>
          <w:tcPr>
            <w:tcW w:w="1062" w:type="dxa"/>
            <w:vMerge/>
            <w:shd w:val="pct20" w:color="auto" w:fill="auto"/>
          </w:tcPr>
          <w:p w:rsidR="008C0D44" w:rsidRPr="00BB6A80" w:rsidRDefault="008C0D44" w:rsidP="00783D52">
            <w:pPr>
              <w:rPr>
                <w:rFonts w:ascii="Times New Roman" w:hAnsi="Times New Roman"/>
              </w:rPr>
            </w:pPr>
          </w:p>
        </w:tc>
        <w:tc>
          <w:tcPr>
            <w:tcW w:w="1152" w:type="dxa"/>
            <w:gridSpan w:val="2"/>
            <w:vMerge/>
            <w:shd w:val="pct20" w:color="auto" w:fill="auto"/>
          </w:tcPr>
          <w:p w:rsidR="008C0D44" w:rsidRPr="00BB6A80" w:rsidRDefault="008C0D44" w:rsidP="00783D52">
            <w:pPr>
              <w:rPr>
                <w:rFonts w:ascii="Times New Roman" w:hAnsi="Times New Roman"/>
              </w:rPr>
            </w:pPr>
          </w:p>
        </w:tc>
        <w:tc>
          <w:tcPr>
            <w:tcW w:w="756" w:type="dxa"/>
            <w:vMerge/>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shd w:val="pct20" w:color="auto" w:fill="auto"/>
          </w:tcPr>
          <w:p w:rsidR="008C0D44" w:rsidRPr="00BB6A80" w:rsidRDefault="008C0D44" w:rsidP="004766B8">
            <w:pPr>
              <w:jc w:val="center"/>
              <w:rPr>
                <w:rFonts w:ascii="Times New Roman" w:hAnsi="Times New Roman"/>
              </w:rPr>
            </w:pPr>
          </w:p>
        </w:tc>
        <w:tc>
          <w:tcPr>
            <w:tcW w:w="5760" w:type="dxa"/>
            <w:tcBorders>
              <w:top w:val="nil"/>
              <w:bottom w:val="nil"/>
            </w:tcBorders>
            <w:vAlign w:val="bottom"/>
          </w:tcPr>
          <w:p w:rsidR="008C0D44" w:rsidRPr="00870E77" w:rsidRDefault="008C0D44" w:rsidP="004766B8">
            <w:pPr>
              <w:widowControl w:val="0"/>
              <w:autoSpaceDE w:val="0"/>
              <w:autoSpaceDN w:val="0"/>
              <w:adjustRightInd w:val="0"/>
              <w:rPr>
                <w:rFonts w:ascii="Times New Roman" w:hAnsi="Times New Roman"/>
                <w:sz w:val="24"/>
                <w:szCs w:val="24"/>
              </w:rPr>
            </w:pPr>
            <w:r w:rsidRPr="00870E77">
              <w:rPr>
                <w:rFonts w:ascii="Times New Roman" w:hAnsi="Times New Roman"/>
                <w:sz w:val="24"/>
                <w:szCs w:val="24"/>
              </w:rPr>
              <w:t>CO</w:t>
            </w:r>
            <w:r w:rsidRPr="00870E77">
              <w:rPr>
                <w:rFonts w:ascii="Times New Roman" w:hAnsi="Times New Roman"/>
                <w:sz w:val="24"/>
                <w:szCs w:val="24"/>
              </w:rPr>
              <w:tab/>
              <w:t>Cutoff</w:t>
            </w:r>
          </w:p>
          <w:p w:rsidR="008C0D44" w:rsidRPr="00870E77" w:rsidRDefault="008C0D44" w:rsidP="004766B8">
            <w:pPr>
              <w:widowControl w:val="0"/>
              <w:autoSpaceDE w:val="0"/>
              <w:autoSpaceDN w:val="0"/>
              <w:adjustRightInd w:val="0"/>
              <w:rPr>
                <w:rFonts w:ascii="Times New Roman" w:hAnsi="Times New Roman"/>
                <w:sz w:val="24"/>
                <w:szCs w:val="24"/>
              </w:rPr>
            </w:pPr>
          </w:p>
          <w:p w:rsidR="008C0D44" w:rsidRPr="00870E77" w:rsidRDefault="008C0D44" w:rsidP="004766B8">
            <w:pPr>
              <w:widowControl w:val="0"/>
              <w:autoSpaceDE w:val="0"/>
              <w:autoSpaceDN w:val="0"/>
              <w:adjustRightInd w:val="0"/>
              <w:rPr>
                <w:rFonts w:ascii="Times New Roman" w:hAnsi="Times New Roman"/>
                <w:sz w:val="20"/>
                <w:szCs w:val="20"/>
              </w:rPr>
            </w:pPr>
            <w:r w:rsidRPr="00870E77">
              <w:rPr>
                <w:rFonts w:ascii="Times New Roman" w:hAnsi="Times New Roman"/>
                <w:sz w:val="20"/>
                <w:szCs w:val="20"/>
              </w:rPr>
              <w:t>The letters in the left column labeled “Assertions” indicate that the audit procedure provides assurance about the indicated assertions. If the letter appears in a bracket (for example, [E/O], [C], etc.), the audit procedure only secondarily provides assurance about the assertion. If an asterisk (*) precedes a procedure, it is a preliminary step or follow-up step.</w:t>
            </w:r>
          </w:p>
          <w:p w:rsidR="008C0D44" w:rsidRPr="00BB6A80" w:rsidRDefault="008C0D44" w:rsidP="004766B8">
            <w:pPr>
              <w:widowControl w:val="0"/>
              <w:autoSpaceDE w:val="0"/>
              <w:autoSpaceDN w:val="0"/>
              <w:adjustRightInd w:val="0"/>
              <w:rPr>
                <w:rFonts w:ascii="Times New Roman" w:hAnsi="Times New Roman"/>
              </w:rPr>
            </w:pPr>
          </w:p>
        </w:tc>
        <w:tc>
          <w:tcPr>
            <w:tcW w:w="1062" w:type="dxa"/>
            <w:vMerge/>
            <w:shd w:val="pct20" w:color="auto" w:fill="auto"/>
          </w:tcPr>
          <w:p w:rsidR="008C0D44" w:rsidRPr="00BB6A80" w:rsidRDefault="008C0D44" w:rsidP="00783D52">
            <w:pPr>
              <w:rPr>
                <w:rFonts w:ascii="Times New Roman" w:hAnsi="Times New Roman"/>
              </w:rPr>
            </w:pPr>
          </w:p>
        </w:tc>
        <w:tc>
          <w:tcPr>
            <w:tcW w:w="1152" w:type="dxa"/>
            <w:gridSpan w:val="2"/>
            <w:vMerge/>
            <w:shd w:val="pct20" w:color="auto" w:fill="auto"/>
          </w:tcPr>
          <w:p w:rsidR="008C0D44" w:rsidRPr="00BB6A80" w:rsidRDefault="008C0D44" w:rsidP="00783D52">
            <w:pPr>
              <w:rPr>
                <w:rFonts w:ascii="Times New Roman" w:hAnsi="Times New Roman"/>
              </w:rPr>
            </w:pPr>
          </w:p>
        </w:tc>
        <w:tc>
          <w:tcPr>
            <w:tcW w:w="756" w:type="dxa"/>
            <w:vMerge/>
            <w:shd w:val="pct20" w:color="auto" w:fill="auto"/>
          </w:tcPr>
          <w:p w:rsidR="008C0D44" w:rsidRPr="00BB6A80" w:rsidRDefault="008C0D44" w:rsidP="00783D52">
            <w:pPr>
              <w:rPr>
                <w:rFonts w:ascii="Times New Roman" w:hAnsi="Times New Roman"/>
              </w:rPr>
            </w:pPr>
          </w:p>
        </w:tc>
      </w:tr>
      <w:tr w:rsidR="008C0D44" w:rsidRPr="00BB6A80" w:rsidTr="008C0D44">
        <w:tc>
          <w:tcPr>
            <w:tcW w:w="1368" w:type="dxa"/>
            <w:vMerge/>
            <w:tcBorders>
              <w:bottom w:val="single" w:sz="4" w:space="0" w:color="000000"/>
            </w:tcBorders>
            <w:shd w:val="pct20" w:color="auto" w:fill="auto"/>
          </w:tcPr>
          <w:p w:rsidR="008C0D44" w:rsidRPr="00BB6A80" w:rsidRDefault="008C0D44" w:rsidP="004766B8">
            <w:pPr>
              <w:jc w:val="center"/>
              <w:rPr>
                <w:rFonts w:ascii="Times New Roman" w:hAnsi="Times New Roman"/>
              </w:rPr>
            </w:pPr>
          </w:p>
        </w:tc>
        <w:tc>
          <w:tcPr>
            <w:tcW w:w="5760" w:type="dxa"/>
            <w:tcBorders>
              <w:top w:val="nil"/>
              <w:bottom w:val="single" w:sz="4" w:space="0" w:color="000000"/>
            </w:tcBorders>
            <w:vAlign w:val="center"/>
          </w:tcPr>
          <w:p w:rsidR="008C0D44" w:rsidRPr="00BB6A80" w:rsidRDefault="008C0D44" w:rsidP="00783D52">
            <w:pPr>
              <w:rPr>
                <w:rFonts w:ascii="Times New Roman" w:hAnsi="Times New Roman"/>
                <w:b/>
                <w:sz w:val="20"/>
                <w:szCs w:val="20"/>
              </w:rPr>
            </w:pPr>
            <w:r w:rsidRPr="00BB6A80">
              <w:rPr>
                <w:rFonts w:ascii="Times New Roman" w:hAnsi="Times New Roman"/>
                <w:b/>
                <w:sz w:val="20"/>
                <w:szCs w:val="20"/>
              </w:rPr>
              <w:t>AUDIT PROCEDURES</w:t>
            </w:r>
          </w:p>
        </w:tc>
        <w:tc>
          <w:tcPr>
            <w:tcW w:w="1062" w:type="dxa"/>
            <w:vMerge/>
            <w:tcBorders>
              <w:bottom w:val="single" w:sz="4" w:space="0" w:color="000000"/>
            </w:tcBorders>
            <w:shd w:val="pct20" w:color="auto" w:fill="auto"/>
          </w:tcPr>
          <w:p w:rsidR="008C0D44" w:rsidRPr="00BB6A80" w:rsidRDefault="008C0D44" w:rsidP="00783D52">
            <w:pPr>
              <w:rPr>
                <w:rFonts w:ascii="Times New Roman" w:hAnsi="Times New Roman"/>
              </w:rPr>
            </w:pPr>
          </w:p>
        </w:tc>
        <w:tc>
          <w:tcPr>
            <w:tcW w:w="1152" w:type="dxa"/>
            <w:gridSpan w:val="2"/>
            <w:vMerge/>
            <w:tcBorders>
              <w:bottom w:val="single" w:sz="4" w:space="0" w:color="000000"/>
            </w:tcBorders>
            <w:shd w:val="pct20" w:color="auto" w:fill="auto"/>
          </w:tcPr>
          <w:p w:rsidR="008C0D44" w:rsidRPr="00BB6A80" w:rsidRDefault="008C0D44" w:rsidP="00783D52">
            <w:pPr>
              <w:rPr>
                <w:rFonts w:ascii="Times New Roman" w:hAnsi="Times New Roman"/>
              </w:rPr>
            </w:pPr>
          </w:p>
        </w:tc>
        <w:tc>
          <w:tcPr>
            <w:tcW w:w="756" w:type="dxa"/>
            <w:vMerge/>
            <w:tcBorders>
              <w:bottom w:val="single" w:sz="4" w:space="0" w:color="000000"/>
            </w:tcBorders>
            <w:shd w:val="pct20" w:color="auto" w:fill="auto"/>
          </w:tcPr>
          <w:p w:rsidR="008C0D44" w:rsidRPr="00BB6A80" w:rsidRDefault="008C0D44" w:rsidP="00783D52">
            <w:pPr>
              <w:rPr>
                <w:rFonts w:ascii="Times New Roman" w:hAnsi="Times New Roman"/>
              </w:rPr>
            </w:pPr>
          </w:p>
        </w:tc>
      </w:tr>
      <w:tr w:rsidR="00D059D6" w:rsidRPr="00BB6A80" w:rsidTr="008C0D44">
        <w:tc>
          <w:tcPr>
            <w:tcW w:w="1368" w:type="dxa"/>
            <w:tcBorders>
              <w:top w:val="single" w:sz="4" w:space="0" w:color="000000"/>
              <w:bottom w:val="single" w:sz="4" w:space="0" w:color="000000"/>
            </w:tcBorders>
            <w:shd w:val="pct20" w:color="auto" w:fill="auto"/>
            <w:vAlign w:val="center"/>
          </w:tcPr>
          <w:p w:rsidR="00D059D6" w:rsidRPr="00BB6A80" w:rsidRDefault="00D059D6" w:rsidP="00FE783F">
            <w:pPr>
              <w:jc w:val="center"/>
              <w:rPr>
                <w:rFonts w:ascii="Times New Roman" w:hAnsi="Times New Roman"/>
                <w:sz w:val="24"/>
                <w:szCs w:val="24"/>
              </w:rPr>
            </w:pPr>
          </w:p>
        </w:tc>
        <w:tc>
          <w:tcPr>
            <w:tcW w:w="5760" w:type="dxa"/>
            <w:tcBorders>
              <w:top w:val="single" w:sz="4" w:space="0" w:color="000000"/>
              <w:bottom w:val="single" w:sz="4" w:space="0" w:color="000000"/>
            </w:tcBorders>
          </w:tcPr>
          <w:p w:rsidR="00D059D6" w:rsidRPr="00BB6A80" w:rsidRDefault="008C0D44" w:rsidP="00FE783F">
            <w:pPr>
              <w:pStyle w:val="APStepItem"/>
              <w:numPr>
                <w:ilvl w:val="0"/>
                <w:numId w:val="0"/>
              </w:numPr>
              <w:rPr>
                <w:rFonts w:ascii="Times New Roman" w:hAnsi="Times New Roman"/>
                <w:b/>
                <w:sz w:val="24"/>
              </w:rPr>
            </w:pPr>
            <w:r>
              <w:rPr>
                <w:rFonts w:ascii="Times New Roman" w:hAnsi="Times New Roman"/>
                <w:b/>
                <w:sz w:val="24"/>
              </w:rPr>
              <w:t>Pension Plans</w:t>
            </w:r>
          </w:p>
        </w:tc>
        <w:tc>
          <w:tcPr>
            <w:tcW w:w="1080" w:type="dxa"/>
            <w:gridSpan w:val="2"/>
            <w:tcBorders>
              <w:top w:val="single" w:sz="4" w:space="0" w:color="000000"/>
              <w:bottom w:val="single" w:sz="4" w:space="0" w:color="000000"/>
            </w:tcBorders>
            <w:shd w:val="pct20" w:color="auto" w:fill="auto"/>
            <w:vAlign w:val="center"/>
          </w:tcPr>
          <w:p w:rsidR="00D059D6" w:rsidRPr="00BB6A80" w:rsidRDefault="00D059D6" w:rsidP="00FE783F">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D059D6" w:rsidRPr="00BB6A80" w:rsidRDefault="00D059D6" w:rsidP="00FE783F">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D059D6" w:rsidRPr="00BB6A80" w:rsidRDefault="00D059D6" w:rsidP="00FE783F">
            <w:pPr>
              <w:jc w:val="center"/>
              <w:rPr>
                <w:rFonts w:ascii="Times New Roman" w:hAnsi="Times New Roman"/>
                <w:color w:val="FF0000"/>
                <w:sz w:val="24"/>
                <w:szCs w:val="24"/>
              </w:rPr>
            </w:pPr>
          </w:p>
        </w:tc>
      </w:tr>
      <w:tr w:rsidR="000F52B1" w:rsidRPr="00BB6A80" w:rsidTr="008C0D44">
        <w:tc>
          <w:tcPr>
            <w:tcW w:w="1368" w:type="dxa"/>
            <w:tcBorders>
              <w:top w:val="single" w:sz="4" w:space="0" w:color="000000"/>
              <w:bottom w:val="single" w:sz="4" w:space="0" w:color="000000"/>
            </w:tcBorders>
            <w:shd w:val="pct20" w:color="auto" w:fill="auto"/>
            <w:vAlign w:val="center"/>
          </w:tcPr>
          <w:p w:rsidR="000F52B1" w:rsidRPr="002B55FA" w:rsidRDefault="000F52B1" w:rsidP="006D6599">
            <w:pPr>
              <w:jc w:val="center"/>
              <w:rPr>
                <w:rFonts w:ascii="Times New Roman" w:hAnsi="Times New Roman"/>
                <w:sz w:val="24"/>
                <w:szCs w:val="24"/>
                <w:highlight w:val="yellow"/>
              </w:rPr>
            </w:pPr>
          </w:p>
        </w:tc>
        <w:tc>
          <w:tcPr>
            <w:tcW w:w="8730" w:type="dxa"/>
            <w:gridSpan w:val="5"/>
            <w:tcBorders>
              <w:top w:val="single" w:sz="4" w:space="0" w:color="000000"/>
              <w:bottom w:val="single" w:sz="4" w:space="0" w:color="000000"/>
            </w:tcBorders>
          </w:tcPr>
          <w:p w:rsidR="000F52B1" w:rsidRDefault="000F52B1" w:rsidP="00DB3295">
            <w:pPr>
              <w:pStyle w:val="NormalWeb"/>
              <w:jc w:val="both"/>
            </w:pPr>
            <w:r>
              <w:t xml:space="preserve">When auditing the financial statements of pension plans and participating employers, auditors usually use significant amounts of </w:t>
            </w:r>
            <w:r>
              <w:rPr>
                <w:rStyle w:val="c-doc-para-italic"/>
              </w:rPr>
              <w:t>personally identifiable information</w:t>
            </w:r>
            <w:r>
              <w:t xml:space="preserve"> (PII). PII generally refers to any data or information about an individual that, in isolation or when combined with other data, could reasonably be used to identify or contact that person. PII includes information such as name, phone number, email address, Social Security number, account numbers, and can also include such items as fingerprints, signatures, and other biometric data. Some PII is considered “sensitive” or otherwise deserving of special consideration, particularly in the context of confidentiality. For example, certain jurisdictions explicitly define the following areas of sensitive information that require special handling: information regarding an individual's medical or health conditions; racial or ethnic origin; trade union membership; or similarly sensitive type of information. A person's first and last name is not always considered “private,” but when combined with the user's Social Security number, the combination is considered protected PII under certain U.S. and various state laws.</w:t>
            </w:r>
          </w:p>
          <w:p w:rsidR="000F52B1" w:rsidRPr="00BB6A80" w:rsidRDefault="000F52B1" w:rsidP="000117E6">
            <w:pPr>
              <w:pStyle w:val="NormalWeb"/>
              <w:jc w:val="both"/>
              <w:rPr>
                <w:color w:val="FF0000"/>
              </w:rPr>
            </w:pPr>
            <w:r>
              <w:t xml:space="preserve">It is recommended that auditors carefully consider (1) the risks associated with the collection, processing, storage, transfer, or disposition of PII and the potential processes and controls to manage those risks through physical, procedural, and technical security measures and (2) legal, regulatory, ethical, and professional obligations to protect PII. </w:t>
            </w:r>
            <w:r w:rsidRPr="000117E6">
              <w:rPr>
                <w:sz w:val="20"/>
                <w:szCs w:val="20"/>
              </w:rPr>
              <w:t>(</w:t>
            </w:r>
            <w:r w:rsidR="00575ED2" w:rsidRPr="000117E6">
              <w:rPr>
                <w:sz w:val="20"/>
                <w:szCs w:val="20"/>
              </w:rPr>
              <w:t>The 2015 edition AICPA Audit &amp; Accounting Guide,</w:t>
            </w:r>
            <w:r w:rsidRPr="000117E6">
              <w:rPr>
                <w:sz w:val="20"/>
                <w:szCs w:val="20"/>
              </w:rPr>
              <w:t xml:space="preserve"> State and Local Government </w:t>
            </w:r>
            <w:r w:rsidR="000117E6" w:rsidRPr="000117E6">
              <w:rPr>
                <w:sz w:val="20"/>
                <w:szCs w:val="20"/>
              </w:rPr>
              <w:t xml:space="preserve">par. </w:t>
            </w:r>
            <w:r w:rsidRPr="000117E6">
              <w:rPr>
                <w:sz w:val="20"/>
                <w:szCs w:val="20"/>
              </w:rPr>
              <w:t>13.15</w:t>
            </w:r>
            <w:r w:rsidR="00C71CAE" w:rsidRPr="000117E6">
              <w:rPr>
                <w:sz w:val="20"/>
                <w:szCs w:val="20"/>
              </w:rPr>
              <w:t xml:space="preserve"> -</w:t>
            </w:r>
            <w:r w:rsidR="00575ED2" w:rsidRPr="000117E6">
              <w:rPr>
                <w:sz w:val="20"/>
                <w:szCs w:val="20"/>
              </w:rPr>
              <w:t xml:space="preserve"> Emphasis Point</w:t>
            </w:r>
            <w:r w:rsidRPr="000117E6">
              <w:rPr>
                <w:sz w:val="20"/>
                <w:szCs w:val="20"/>
              </w:rPr>
              <w:t>)</w:t>
            </w:r>
          </w:p>
        </w:tc>
      </w:tr>
      <w:tr w:rsidR="008C0D44" w:rsidRPr="00BB6A80" w:rsidTr="00B477B0">
        <w:tc>
          <w:tcPr>
            <w:tcW w:w="1368" w:type="dxa"/>
            <w:vMerge w:val="restart"/>
            <w:tcBorders>
              <w:top w:val="single" w:sz="4" w:space="0" w:color="000000"/>
            </w:tcBorders>
            <w:shd w:val="clear" w:color="auto" w:fill="auto"/>
            <w:vAlign w:val="center"/>
          </w:tcPr>
          <w:p w:rsidR="008C0D44" w:rsidRPr="002B55FA" w:rsidRDefault="008C0D44" w:rsidP="006D6599">
            <w:pPr>
              <w:jc w:val="center"/>
              <w:rPr>
                <w:rFonts w:ascii="Times New Roman" w:hAnsi="Times New Roman"/>
                <w:sz w:val="24"/>
                <w:szCs w:val="24"/>
                <w:highlight w:val="yellow"/>
              </w:rPr>
            </w:pPr>
            <w:r w:rsidRPr="008C0D44">
              <w:rPr>
                <w:rFonts w:ascii="Times New Roman" w:hAnsi="Times New Roman"/>
                <w:sz w:val="24"/>
                <w:szCs w:val="24"/>
              </w:rPr>
              <w:t>*</w:t>
            </w:r>
          </w:p>
        </w:tc>
        <w:tc>
          <w:tcPr>
            <w:tcW w:w="5760" w:type="dxa"/>
            <w:tcBorders>
              <w:top w:val="single" w:sz="4" w:space="0" w:color="000000"/>
              <w:bottom w:val="single" w:sz="4" w:space="0" w:color="000000"/>
            </w:tcBorders>
          </w:tcPr>
          <w:p w:rsidR="008C0D44" w:rsidRPr="002B55FA" w:rsidRDefault="008C0D44" w:rsidP="002B55FA">
            <w:pPr>
              <w:pStyle w:val="APStepItem"/>
              <w:rPr>
                <w:rFonts w:ascii="Times New Roman" w:hAnsi="Times New Roman"/>
                <w:sz w:val="24"/>
              </w:rPr>
            </w:pPr>
            <w:r>
              <w:rPr>
                <w:rFonts w:ascii="Times New Roman" w:hAnsi="Times New Roman"/>
                <w:sz w:val="24"/>
              </w:rPr>
              <w:t>Documentation needed for all pension plans:</w:t>
            </w:r>
          </w:p>
        </w:tc>
        <w:tc>
          <w:tcPr>
            <w:tcW w:w="1080" w:type="dxa"/>
            <w:gridSpan w:val="2"/>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3A2C1C">
            <w:pPr>
              <w:pStyle w:val="APStepItem"/>
              <w:numPr>
                <w:ilvl w:val="1"/>
                <w:numId w:val="6"/>
              </w:numPr>
              <w:rPr>
                <w:rFonts w:ascii="Times New Roman" w:hAnsi="Times New Roman"/>
                <w:sz w:val="24"/>
              </w:rPr>
            </w:pPr>
            <w:r>
              <w:rPr>
                <w:rFonts w:ascii="Times New Roman" w:hAnsi="Times New Roman"/>
                <w:sz w:val="24"/>
              </w:rPr>
              <w:t xml:space="preserve">Obtain a copy of the plan document(s) including </w:t>
            </w:r>
            <w:r>
              <w:rPr>
                <w:rFonts w:ascii="Times New Roman" w:hAnsi="Times New Roman"/>
                <w:sz w:val="24"/>
              </w:rPr>
              <w:lastRenderedPageBreak/>
              <w:t>any amendments.</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624D6E">
            <w:pPr>
              <w:pStyle w:val="APStepItem"/>
              <w:numPr>
                <w:ilvl w:val="1"/>
                <w:numId w:val="6"/>
              </w:numPr>
              <w:rPr>
                <w:rFonts w:ascii="Times New Roman" w:hAnsi="Times New Roman"/>
                <w:sz w:val="24"/>
              </w:rPr>
            </w:pPr>
            <w:r>
              <w:rPr>
                <w:rFonts w:ascii="Times New Roman" w:hAnsi="Times New Roman"/>
                <w:sz w:val="24"/>
              </w:rPr>
              <w:t>Gain an understanding of the key provisions</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E91715">
            <w:pPr>
              <w:pStyle w:val="APStepItem"/>
              <w:numPr>
                <w:ilvl w:val="1"/>
                <w:numId w:val="6"/>
              </w:numPr>
              <w:rPr>
                <w:rFonts w:ascii="Times New Roman" w:hAnsi="Times New Roman"/>
                <w:sz w:val="24"/>
              </w:rPr>
            </w:pPr>
            <w:r>
              <w:rPr>
                <w:rFonts w:ascii="Times New Roman" w:hAnsi="Times New Roman"/>
                <w:sz w:val="24"/>
              </w:rPr>
              <w:t>Determine the type of plan:</w:t>
            </w:r>
          </w:p>
        </w:tc>
        <w:tc>
          <w:tcPr>
            <w:tcW w:w="1080" w:type="dxa"/>
            <w:gridSpan w:val="2"/>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Default="008C0D44" w:rsidP="00255BEF">
            <w:pPr>
              <w:pStyle w:val="APStepItem"/>
              <w:numPr>
                <w:ilvl w:val="2"/>
                <w:numId w:val="6"/>
              </w:numPr>
              <w:rPr>
                <w:rFonts w:ascii="Times New Roman" w:hAnsi="Times New Roman"/>
                <w:sz w:val="24"/>
              </w:rPr>
            </w:pPr>
            <w:r>
              <w:rPr>
                <w:rFonts w:ascii="Times New Roman" w:hAnsi="Times New Roman"/>
                <w:sz w:val="24"/>
              </w:rPr>
              <w:t>Defined Contribution Pension</w:t>
            </w:r>
          </w:p>
        </w:tc>
        <w:tc>
          <w:tcPr>
            <w:tcW w:w="1080" w:type="dxa"/>
            <w:gridSpan w:val="2"/>
            <w:tcBorders>
              <w:top w:val="single" w:sz="4" w:space="0" w:color="000000"/>
              <w:bottom w:val="single" w:sz="4" w:space="0" w:color="000000"/>
            </w:tcBorders>
            <w:shd w:val="clear" w:color="auto" w:fill="auto"/>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8C0D44" w:rsidRPr="00255BEF" w:rsidRDefault="008C0D44" w:rsidP="004766B8">
            <w:pPr>
              <w:jc w:val="center"/>
              <w:rPr>
                <w:rFonts w:ascii="Times New Roman" w:hAnsi="Times New Roman"/>
                <w:color w:val="0000FF"/>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255BEF" w:rsidRDefault="008C0D44" w:rsidP="00255BEF">
            <w:pPr>
              <w:pStyle w:val="APStepItem"/>
              <w:numPr>
                <w:ilvl w:val="2"/>
                <w:numId w:val="6"/>
              </w:numPr>
              <w:rPr>
                <w:rFonts w:ascii="Times New Roman" w:hAnsi="Times New Roman"/>
                <w:sz w:val="24"/>
              </w:rPr>
            </w:pPr>
            <w:r>
              <w:rPr>
                <w:rFonts w:ascii="Times New Roman" w:hAnsi="Times New Roman"/>
                <w:sz w:val="24"/>
              </w:rPr>
              <w:t>Defined Benefit Pensions:</w:t>
            </w:r>
          </w:p>
        </w:tc>
        <w:tc>
          <w:tcPr>
            <w:tcW w:w="1080" w:type="dxa"/>
            <w:gridSpan w:val="2"/>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8C0D44" w:rsidRPr="00255BEF" w:rsidRDefault="008C0D44" w:rsidP="004766B8">
            <w:pPr>
              <w:jc w:val="center"/>
              <w:rPr>
                <w:rFonts w:ascii="Times New Roman" w:hAnsi="Times New Roman"/>
                <w:color w:val="0000FF"/>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255BEF">
            <w:pPr>
              <w:pStyle w:val="APStepItem"/>
              <w:numPr>
                <w:ilvl w:val="3"/>
                <w:numId w:val="6"/>
              </w:numPr>
              <w:rPr>
                <w:rFonts w:ascii="Times New Roman" w:hAnsi="Times New Roman"/>
                <w:sz w:val="24"/>
              </w:rPr>
            </w:pPr>
            <w:r>
              <w:rPr>
                <w:rFonts w:ascii="Times New Roman" w:hAnsi="Times New Roman"/>
                <w:sz w:val="24"/>
              </w:rPr>
              <w:t xml:space="preserve">Single employer pension plans - </w:t>
            </w:r>
            <w:r w:rsidRPr="00255BEF">
              <w:rPr>
                <w:rFonts w:ascii="Times New Roman" w:hAnsi="Times New Roman"/>
                <w:sz w:val="24"/>
              </w:rPr>
              <w:t>plans in which pensions are provided to the employees of only one employer</w:t>
            </w:r>
            <w:r>
              <w:rPr>
                <w:rFonts w:ascii="Times New Roman" w:hAnsi="Times New Roman"/>
                <w:sz w:val="24"/>
              </w:rPr>
              <w:t xml:space="preserve"> </w:t>
            </w:r>
            <w:r w:rsidRPr="00255BEF">
              <w:rPr>
                <w:rFonts w:ascii="Times New Roman" w:hAnsi="Times New Roman"/>
                <w:szCs w:val="20"/>
              </w:rPr>
              <w:t>(GASB 68 Summary)</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Default="008C0D44" w:rsidP="00255BEF">
            <w:pPr>
              <w:pStyle w:val="APStepItem"/>
              <w:numPr>
                <w:ilvl w:val="3"/>
                <w:numId w:val="6"/>
              </w:numPr>
              <w:rPr>
                <w:rFonts w:ascii="Times New Roman" w:hAnsi="Times New Roman"/>
                <w:sz w:val="24"/>
              </w:rPr>
            </w:pPr>
            <w:r>
              <w:rPr>
                <w:rFonts w:ascii="Times New Roman" w:hAnsi="Times New Roman"/>
                <w:sz w:val="24"/>
              </w:rPr>
              <w:t>A</w:t>
            </w:r>
            <w:r w:rsidRPr="00255BEF">
              <w:rPr>
                <w:rFonts w:ascii="Times New Roman" w:hAnsi="Times New Roman"/>
                <w:sz w:val="24"/>
              </w:rPr>
              <w:t>gent multiple-employer pension plans</w:t>
            </w:r>
            <w:r>
              <w:rPr>
                <w:rFonts w:ascii="Times New Roman" w:hAnsi="Times New Roman"/>
                <w:sz w:val="24"/>
              </w:rPr>
              <w:t xml:space="preserve"> - </w:t>
            </w:r>
            <w:r w:rsidRPr="00255BEF">
              <w:rPr>
                <w:rFonts w:ascii="Times New Roman" w:hAnsi="Times New Roman"/>
                <w:sz w:val="24"/>
              </w:rPr>
              <w:t>plans in which plan assets are pooled for investment purposes but separate accounts are maintained for each individual employer so that each employer's share of the pooled assets is legally available to pay the benefits of only its employees</w:t>
            </w:r>
            <w:r>
              <w:rPr>
                <w:rFonts w:ascii="Times New Roman" w:hAnsi="Times New Roman"/>
                <w:sz w:val="24"/>
              </w:rPr>
              <w:t xml:space="preserve"> </w:t>
            </w:r>
            <w:r w:rsidRPr="00255BEF">
              <w:rPr>
                <w:rFonts w:ascii="Times New Roman" w:hAnsi="Times New Roman"/>
                <w:szCs w:val="20"/>
              </w:rPr>
              <w:t>(GASB 68 Summary)</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Default="008C0D44" w:rsidP="00255BEF">
            <w:pPr>
              <w:pStyle w:val="APStepItem"/>
              <w:numPr>
                <w:ilvl w:val="3"/>
                <w:numId w:val="6"/>
              </w:numPr>
              <w:rPr>
                <w:rFonts w:ascii="Times New Roman" w:hAnsi="Times New Roman"/>
                <w:sz w:val="24"/>
              </w:rPr>
            </w:pPr>
            <w:r>
              <w:rPr>
                <w:rFonts w:ascii="Times New Roman" w:hAnsi="Times New Roman"/>
                <w:sz w:val="24"/>
              </w:rPr>
              <w:t>C</w:t>
            </w:r>
            <w:r w:rsidRPr="00255BEF">
              <w:rPr>
                <w:rFonts w:ascii="Times New Roman" w:hAnsi="Times New Roman"/>
                <w:sz w:val="24"/>
              </w:rPr>
              <w:t xml:space="preserve">ost-sharing multiple-employer pension plans - plans in which the pension obligations to the employees of more than one employer are pooled and plan assets can be used to pay the benefits of the employees of any employer that provides pensions through the pension plan </w:t>
            </w:r>
            <w:r w:rsidRPr="00255BEF">
              <w:rPr>
                <w:rFonts w:ascii="Times New Roman" w:hAnsi="Times New Roman"/>
                <w:szCs w:val="20"/>
              </w:rPr>
              <w:t>(GASB 68 Summary)</w:t>
            </w:r>
            <w:r w:rsidR="00B477B0">
              <w:rPr>
                <w:rFonts w:ascii="Times New Roman" w:hAnsi="Times New Roman"/>
                <w:szCs w:val="20"/>
              </w:rPr>
              <w:t xml:space="preserve"> </w:t>
            </w:r>
            <w:r w:rsidR="00B477B0" w:rsidRPr="00B477B0">
              <w:rPr>
                <w:rFonts w:ascii="Times New Roman" w:hAnsi="Times New Roman"/>
                <w:color w:val="FF0000"/>
                <w:szCs w:val="20"/>
                <w:highlight w:val="yellow"/>
              </w:rPr>
              <w:t>– Note this is Oregon PERS</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700046">
            <w:pPr>
              <w:pStyle w:val="APStepItem"/>
              <w:numPr>
                <w:ilvl w:val="1"/>
                <w:numId w:val="6"/>
              </w:numPr>
              <w:rPr>
                <w:rFonts w:ascii="Times New Roman" w:hAnsi="Times New Roman"/>
                <w:sz w:val="24"/>
              </w:rPr>
            </w:pPr>
            <w:r>
              <w:rPr>
                <w:rFonts w:ascii="Times New Roman" w:hAnsi="Times New Roman"/>
                <w:sz w:val="24"/>
              </w:rPr>
              <w:t>Determine the applicable GASB Statement:</w:t>
            </w:r>
          </w:p>
        </w:tc>
        <w:tc>
          <w:tcPr>
            <w:tcW w:w="1080" w:type="dxa"/>
            <w:gridSpan w:val="2"/>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vMerge/>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9408F4">
            <w:pPr>
              <w:pStyle w:val="APStepItem"/>
              <w:numPr>
                <w:ilvl w:val="2"/>
                <w:numId w:val="6"/>
              </w:numPr>
              <w:rPr>
                <w:rFonts w:ascii="Times New Roman" w:hAnsi="Times New Roman"/>
                <w:sz w:val="24"/>
              </w:rPr>
            </w:pPr>
            <w:r>
              <w:rPr>
                <w:rFonts w:ascii="Times New Roman" w:hAnsi="Times New Roman"/>
                <w:sz w:val="24"/>
              </w:rPr>
              <w:t>GASB 68</w:t>
            </w:r>
            <w:r w:rsidR="00D6412C">
              <w:rPr>
                <w:rFonts w:ascii="Times New Roman" w:hAnsi="Times New Roman"/>
                <w:sz w:val="24"/>
              </w:rPr>
              <w:t xml:space="preserve"> </w:t>
            </w:r>
            <w:r w:rsidR="00D6412C" w:rsidRPr="00D6412C">
              <w:rPr>
                <w:rFonts w:ascii="Times New Roman" w:hAnsi="Times New Roman"/>
                <w:szCs w:val="20"/>
              </w:rPr>
              <w:t>(GASB 68 par. 4)</w:t>
            </w:r>
            <w:r w:rsidR="00C71CAE">
              <w:rPr>
                <w:rFonts w:ascii="Times New Roman" w:hAnsi="Times New Roman"/>
                <w:sz w:val="24"/>
              </w:rPr>
              <w:t xml:space="preserve"> </w:t>
            </w:r>
            <w:r w:rsidR="009408F4" w:rsidRPr="009408F4">
              <w:rPr>
                <w:rFonts w:ascii="Times New Roman" w:hAnsi="Times New Roman"/>
                <w:color w:val="FF0000"/>
                <w:szCs w:val="20"/>
                <w:highlight w:val="yellow"/>
              </w:rPr>
              <w:t xml:space="preserve">– Note this example audit program addresses cost-sharing multiple-employers </w:t>
            </w:r>
            <w:r w:rsidR="00D6412C">
              <w:rPr>
                <w:rFonts w:ascii="Times New Roman" w:hAnsi="Times New Roman"/>
                <w:color w:val="FF0000"/>
                <w:szCs w:val="20"/>
                <w:highlight w:val="yellow"/>
              </w:rPr>
              <w:t xml:space="preserve">administered through a trust </w:t>
            </w:r>
            <w:r w:rsidR="009408F4" w:rsidRPr="009408F4">
              <w:rPr>
                <w:rFonts w:ascii="Times New Roman" w:hAnsi="Times New Roman"/>
                <w:color w:val="FF0000"/>
                <w:szCs w:val="20"/>
                <w:highlight w:val="yellow"/>
              </w:rPr>
              <w:t>only</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2933A0">
        <w:trPr>
          <w:trHeight w:val="629"/>
        </w:trPr>
        <w:tc>
          <w:tcPr>
            <w:tcW w:w="1368" w:type="dxa"/>
            <w:vMerge/>
            <w:tcBorders>
              <w:bottom w:val="single" w:sz="4" w:space="0" w:color="000000"/>
            </w:tcBorders>
            <w:shd w:val="clear" w:color="auto" w:fill="auto"/>
            <w:vAlign w:val="center"/>
          </w:tcPr>
          <w:p w:rsidR="008C0D44" w:rsidRPr="002B55FA" w:rsidRDefault="008C0D44"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8C0D44" w:rsidRPr="006D6599" w:rsidRDefault="008C0D44" w:rsidP="008C0D44">
            <w:pPr>
              <w:pStyle w:val="APStepItem"/>
              <w:numPr>
                <w:ilvl w:val="2"/>
                <w:numId w:val="6"/>
              </w:numPr>
              <w:rPr>
                <w:rFonts w:ascii="Times New Roman" w:hAnsi="Times New Roman"/>
                <w:sz w:val="24"/>
              </w:rPr>
            </w:pPr>
            <w:r>
              <w:rPr>
                <w:rFonts w:ascii="Times New Roman" w:hAnsi="Times New Roman"/>
                <w:sz w:val="24"/>
              </w:rPr>
              <w:t xml:space="preserve">GASB 27 and 50 </w:t>
            </w:r>
            <w:r w:rsidRPr="009408F4">
              <w:rPr>
                <w:rFonts w:ascii="Times New Roman" w:hAnsi="Times New Roman"/>
                <w:color w:val="FF0000"/>
                <w:szCs w:val="20"/>
                <w:highlight w:val="yellow"/>
              </w:rPr>
              <w:t>–</w:t>
            </w:r>
            <w:r w:rsidR="001A710C" w:rsidRPr="009408F4">
              <w:rPr>
                <w:rFonts w:ascii="Times New Roman" w:hAnsi="Times New Roman"/>
                <w:color w:val="FF0000"/>
                <w:szCs w:val="20"/>
                <w:highlight w:val="yellow"/>
              </w:rPr>
              <w:t xml:space="preserve"> N</w:t>
            </w:r>
            <w:r w:rsidRPr="009408F4">
              <w:rPr>
                <w:rFonts w:ascii="Times New Roman" w:hAnsi="Times New Roman"/>
                <w:color w:val="FF0000"/>
                <w:szCs w:val="20"/>
                <w:highlight w:val="yellow"/>
              </w:rPr>
              <w:t>ote this example audit program does not address these standards</w:t>
            </w:r>
          </w:p>
        </w:tc>
        <w:tc>
          <w:tcPr>
            <w:tcW w:w="1080" w:type="dxa"/>
            <w:gridSpan w:val="2"/>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8C0D44" w:rsidRPr="00BB6A80" w:rsidRDefault="008C0D44" w:rsidP="004766B8">
            <w:pPr>
              <w:jc w:val="center"/>
              <w:rPr>
                <w:rFonts w:ascii="Times New Roman" w:hAnsi="Times New Roman"/>
                <w:color w:val="FF0000"/>
                <w:sz w:val="24"/>
                <w:szCs w:val="24"/>
              </w:rPr>
            </w:pPr>
          </w:p>
        </w:tc>
      </w:tr>
      <w:tr w:rsidR="008C0D44" w:rsidRPr="00BB6A80" w:rsidTr="00B477B0">
        <w:tc>
          <w:tcPr>
            <w:tcW w:w="1368" w:type="dxa"/>
            <w:tcBorders>
              <w:top w:val="single" w:sz="4" w:space="0" w:color="000000"/>
              <w:bottom w:val="single" w:sz="4" w:space="0" w:color="000000"/>
            </w:tcBorders>
            <w:shd w:val="pct25" w:color="auto" w:fill="auto"/>
            <w:vAlign w:val="center"/>
          </w:tcPr>
          <w:p w:rsidR="008C0D44" w:rsidRPr="00BB6A80" w:rsidRDefault="008C0D44" w:rsidP="00B477B0">
            <w:pPr>
              <w:jc w:val="center"/>
              <w:rPr>
                <w:rFonts w:ascii="Times New Roman" w:hAnsi="Times New Roman"/>
                <w:sz w:val="24"/>
                <w:szCs w:val="24"/>
              </w:rPr>
            </w:pPr>
          </w:p>
        </w:tc>
        <w:tc>
          <w:tcPr>
            <w:tcW w:w="5760" w:type="dxa"/>
            <w:tcBorders>
              <w:top w:val="single" w:sz="4" w:space="0" w:color="000000"/>
              <w:bottom w:val="single" w:sz="4" w:space="0" w:color="000000"/>
            </w:tcBorders>
          </w:tcPr>
          <w:p w:rsidR="008C0D44" w:rsidRPr="00BB6A80" w:rsidRDefault="008C0D44" w:rsidP="002933A0">
            <w:pPr>
              <w:pStyle w:val="APStepItem"/>
              <w:numPr>
                <w:ilvl w:val="0"/>
                <w:numId w:val="0"/>
              </w:numPr>
              <w:rPr>
                <w:rFonts w:ascii="Times New Roman" w:hAnsi="Times New Roman"/>
                <w:b/>
                <w:sz w:val="24"/>
              </w:rPr>
            </w:pPr>
            <w:r>
              <w:rPr>
                <w:rFonts w:ascii="Times New Roman" w:hAnsi="Times New Roman"/>
                <w:b/>
                <w:sz w:val="24"/>
              </w:rPr>
              <w:t>GASB 68</w:t>
            </w:r>
            <w:r w:rsidR="00DB50FF">
              <w:rPr>
                <w:rFonts w:ascii="Times New Roman" w:hAnsi="Times New Roman"/>
                <w:b/>
                <w:sz w:val="24"/>
              </w:rPr>
              <w:t xml:space="preserve"> – Cost-Sharing Multiple-Employers</w:t>
            </w:r>
          </w:p>
        </w:tc>
        <w:tc>
          <w:tcPr>
            <w:tcW w:w="1080" w:type="dxa"/>
            <w:gridSpan w:val="2"/>
            <w:tcBorders>
              <w:top w:val="single" w:sz="4" w:space="0" w:color="000000"/>
              <w:bottom w:val="single" w:sz="4" w:space="0" w:color="000000"/>
            </w:tcBorders>
            <w:shd w:val="pct25" w:color="auto" w:fill="auto"/>
            <w:vAlign w:val="center"/>
          </w:tcPr>
          <w:p w:rsidR="008C0D44" w:rsidRPr="00BB6A80" w:rsidRDefault="008C0D44" w:rsidP="00B477B0">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5" w:color="auto" w:fill="auto"/>
            <w:vAlign w:val="center"/>
          </w:tcPr>
          <w:p w:rsidR="008C0D44" w:rsidRPr="00BB6A80" w:rsidRDefault="008C0D44" w:rsidP="00B477B0">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5" w:color="auto" w:fill="auto"/>
            <w:vAlign w:val="center"/>
          </w:tcPr>
          <w:p w:rsidR="008C0D44" w:rsidRPr="00BB6A80" w:rsidRDefault="008C0D44" w:rsidP="00B477B0">
            <w:pPr>
              <w:jc w:val="center"/>
              <w:rPr>
                <w:rFonts w:ascii="Times New Roman" w:hAnsi="Times New Roman"/>
                <w:color w:val="FF0000"/>
                <w:sz w:val="24"/>
                <w:szCs w:val="24"/>
              </w:rPr>
            </w:pPr>
          </w:p>
        </w:tc>
      </w:tr>
      <w:tr w:rsidR="00DB3295" w:rsidRPr="00BB6A80" w:rsidTr="00AA079B">
        <w:tc>
          <w:tcPr>
            <w:tcW w:w="1368" w:type="dxa"/>
            <w:tcBorders>
              <w:top w:val="single" w:sz="4" w:space="0" w:color="000000"/>
              <w:bottom w:val="single" w:sz="4" w:space="0" w:color="000000"/>
            </w:tcBorders>
            <w:shd w:val="clear" w:color="auto" w:fill="auto"/>
            <w:vAlign w:val="center"/>
          </w:tcPr>
          <w:p w:rsidR="00DB3295" w:rsidRPr="002B55FA" w:rsidRDefault="00F16AC7" w:rsidP="006D6599">
            <w:pPr>
              <w:jc w:val="center"/>
              <w:rPr>
                <w:rFonts w:ascii="Times New Roman" w:hAnsi="Times New Roman"/>
                <w:sz w:val="24"/>
                <w:szCs w:val="24"/>
                <w:highlight w:val="yellow"/>
              </w:rPr>
            </w:pPr>
            <w:r w:rsidRPr="00F16AC7">
              <w:rPr>
                <w:rFonts w:ascii="Times New Roman" w:hAnsi="Times New Roman"/>
                <w:sz w:val="24"/>
                <w:szCs w:val="24"/>
              </w:rPr>
              <w:t>*</w:t>
            </w:r>
          </w:p>
        </w:tc>
        <w:tc>
          <w:tcPr>
            <w:tcW w:w="5760" w:type="dxa"/>
            <w:tcBorders>
              <w:top w:val="single" w:sz="4" w:space="0" w:color="000000"/>
              <w:bottom w:val="single" w:sz="4" w:space="0" w:color="000000"/>
            </w:tcBorders>
          </w:tcPr>
          <w:p w:rsidR="00DB3295" w:rsidRPr="00DB3295" w:rsidRDefault="00DB3295" w:rsidP="002933A0">
            <w:pPr>
              <w:pStyle w:val="APStepItem"/>
              <w:tabs>
                <w:tab w:val="clear" w:pos="360"/>
              </w:tabs>
              <w:ind w:left="432" w:hanging="432"/>
              <w:rPr>
                <w:rFonts w:ascii="Times New Roman" w:hAnsi="Times New Roman"/>
                <w:sz w:val="24"/>
              </w:rPr>
            </w:pPr>
            <w:r>
              <w:rPr>
                <w:rFonts w:ascii="Times New Roman" w:hAnsi="Times New Roman"/>
                <w:sz w:val="24"/>
              </w:rPr>
              <w:t>If using the work of</w:t>
            </w:r>
            <w:r w:rsidR="00796A53">
              <w:rPr>
                <w:rFonts w:ascii="Times New Roman" w:hAnsi="Times New Roman"/>
                <w:sz w:val="24"/>
              </w:rPr>
              <w:t xml:space="preserve"> an outside specialist (actuary</w:t>
            </w:r>
            <w:r>
              <w:rPr>
                <w:rFonts w:ascii="Times New Roman" w:hAnsi="Times New Roman"/>
                <w:sz w:val="24"/>
              </w:rPr>
              <w:t xml:space="preserve">) as audit evidence ensure that we follow AU-C section 500, Audit Evidence and/or AU-C section 620, Using the Work of an Auditor’s Specialist </w:t>
            </w:r>
            <w:r w:rsidRPr="00DB3295">
              <w:rPr>
                <w:rFonts w:ascii="Times New Roman" w:hAnsi="Times New Roman"/>
                <w:szCs w:val="20"/>
              </w:rPr>
              <w:t xml:space="preserve">(The 2015 edition AICPA Audit &amp; Accounting Guide, State and Local Government </w:t>
            </w:r>
            <w:r w:rsidR="00AA079B">
              <w:rPr>
                <w:rFonts w:ascii="Times New Roman" w:hAnsi="Times New Roman"/>
                <w:szCs w:val="20"/>
              </w:rPr>
              <w:t xml:space="preserve">par. </w:t>
            </w:r>
            <w:r w:rsidR="00796A53">
              <w:rPr>
                <w:rFonts w:ascii="Times New Roman" w:hAnsi="Times New Roman"/>
                <w:szCs w:val="20"/>
              </w:rPr>
              <w:t>13.95</w:t>
            </w:r>
            <w:r w:rsidR="00A40994">
              <w:rPr>
                <w:rFonts w:ascii="Times New Roman" w:hAnsi="Times New Roman"/>
                <w:szCs w:val="20"/>
              </w:rPr>
              <w:t>)</w:t>
            </w:r>
            <w:r w:rsidR="00796A53">
              <w:rPr>
                <w:rFonts w:ascii="Times New Roman" w:hAnsi="Times New Roman"/>
                <w:szCs w:val="20"/>
              </w:rPr>
              <w:t xml:space="preserve"> </w:t>
            </w:r>
          </w:p>
        </w:tc>
        <w:tc>
          <w:tcPr>
            <w:tcW w:w="1080" w:type="dxa"/>
            <w:gridSpan w:val="2"/>
            <w:tcBorders>
              <w:top w:val="single" w:sz="4" w:space="0" w:color="000000"/>
              <w:bottom w:val="single" w:sz="4" w:space="0" w:color="000000"/>
            </w:tcBorders>
            <w:vAlign w:val="center"/>
          </w:tcPr>
          <w:p w:rsidR="00DB3295" w:rsidRPr="00BB6A80" w:rsidRDefault="00DB329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DB3295" w:rsidRPr="00BB6A80" w:rsidRDefault="00DB329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DB3295" w:rsidRPr="00BB6A80" w:rsidRDefault="00DB3295" w:rsidP="004766B8">
            <w:pPr>
              <w:jc w:val="center"/>
              <w:rPr>
                <w:rFonts w:ascii="Times New Roman" w:hAnsi="Times New Roman"/>
                <w:color w:val="FF0000"/>
                <w:sz w:val="24"/>
                <w:szCs w:val="24"/>
              </w:rPr>
            </w:pPr>
          </w:p>
        </w:tc>
      </w:tr>
      <w:tr w:rsidR="0020515D" w:rsidRPr="00BB6A80" w:rsidTr="00AA079B">
        <w:tc>
          <w:tcPr>
            <w:tcW w:w="1368" w:type="dxa"/>
            <w:tcBorders>
              <w:top w:val="single" w:sz="4" w:space="0" w:color="000000"/>
              <w:bottom w:val="single" w:sz="4" w:space="0" w:color="000000"/>
            </w:tcBorders>
            <w:shd w:val="clear" w:color="auto" w:fill="auto"/>
            <w:vAlign w:val="center"/>
          </w:tcPr>
          <w:p w:rsidR="0020515D" w:rsidRPr="002B55FA" w:rsidRDefault="00F16AC7" w:rsidP="006D6599">
            <w:pPr>
              <w:jc w:val="center"/>
              <w:rPr>
                <w:rFonts w:ascii="Times New Roman" w:hAnsi="Times New Roman"/>
                <w:sz w:val="24"/>
                <w:szCs w:val="24"/>
                <w:highlight w:val="yellow"/>
              </w:rPr>
            </w:pPr>
            <w:r w:rsidRPr="00F16AC7">
              <w:rPr>
                <w:rFonts w:ascii="Times New Roman" w:hAnsi="Times New Roman"/>
                <w:sz w:val="24"/>
                <w:szCs w:val="24"/>
              </w:rPr>
              <w:t>R/O, V</w:t>
            </w:r>
          </w:p>
        </w:tc>
        <w:tc>
          <w:tcPr>
            <w:tcW w:w="5760" w:type="dxa"/>
            <w:tcBorders>
              <w:top w:val="single" w:sz="4" w:space="0" w:color="000000"/>
              <w:bottom w:val="single" w:sz="4" w:space="0" w:color="000000"/>
            </w:tcBorders>
          </w:tcPr>
          <w:p w:rsidR="0020515D" w:rsidRDefault="00F16AC7" w:rsidP="00F16AC7">
            <w:pPr>
              <w:pStyle w:val="APStepItem"/>
              <w:numPr>
                <w:ilvl w:val="1"/>
                <w:numId w:val="6"/>
              </w:numPr>
              <w:rPr>
                <w:rFonts w:ascii="Times New Roman" w:hAnsi="Times New Roman"/>
                <w:sz w:val="24"/>
              </w:rPr>
            </w:pPr>
            <w:r>
              <w:rPr>
                <w:rFonts w:ascii="Times New Roman" w:hAnsi="Times New Roman"/>
                <w:sz w:val="24"/>
              </w:rPr>
              <w:t xml:space="preserve">Obtain the </w:t>
            </w:r>
            <w:r w:rsidRPr="00F16AC7">
              <w:rPr>
                <w:rFonts w:ascii="Times New Roman" w:hAnsi="Times New Roman"/>
                <w:sz w:val="24"/>
              </w:rPr>
              <w:t>actuarial valuation report used to measure the collective total pension liability for the plan as of the measurement date based</w:t>
            </w:r>
            <w:r>
              <w:rPr>
                <w:rFonts w:ascii="Times New Roman" w:hAnsi="Times New Roman"/>
                <w:sz w:val="24"/>
              </w:rPr>
              <w:t xml:space="preserve"> </w:t>
            </w:r>
            <w:r w:rsidRPr="00DB3295">
              <w:rPr>
                <w:rFonts w:ascii="Times New Roman" w:hAnsi="Times New Roman"/>
                <w:szCs w:val="20"/>
              </w:rPr>
              <w:t xml:space="preserve">(The </w:t>
            </w:r>
            <w:r w:rsidRPr="00DB3295">
              <w:rPr>
                <w:rFonts w:ascii="Times New Roman" w:hAnsi="Times New Roman"/>
                <w:szCs w:val="20"/>
              </w:rPr>
              <w:lastRenderedPageBreak/>
              <w:t xml:space="preserve">2015 edition AICPA Audit &amp; Accounting Guide, State and Local Government </w:t>
            </w:r>
            <w:r>
              <w:rPr>
                <w:rFonts w:ascii="Times New Roman" w:hAnsi="Times New Roman"/>
                <w:szCs w:val="20"/>
              </w:rPr>
              <w:t>par. 13.187a)</w:t>
            </w:r>
          </w:p>
        </w:tc>
        <w:tc>
          <w:tcPr>
            <w:tcW w:w="1080" w:type="dxa"/>
            <w:gridSpan w:val="2"/>
            <w:tcBorders>
              <w:top w:val="single" w:sz="4" w:space="0" w:color="000000"/>
              <w:bottom w:val="single" w:sz="4" w:space="0" w:color="000000"/>
            </w:tcBorders>
            <w:vAlign w:val="center"/>
          </w:tcPr>
          <w:p w:rsidR="0020515D" w:rsidRPr="00BB6A80" w:rsidRDefault="0020515D"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20515D" w:rsidRPr="00BB6A80" w:rsidRDefault="0020515D"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20515D" w:rsidRPr="00BB6A80" w:rsidRDefault="0020515D" w:rsidP="004766B8">
            <w:pPr>
              <w:jc w:val="center"/>
              <w:rPr>
                <w:rFonts w:ascii="Times New Roman" w:hAnsi="Times New Roman"/>
                <w:color w:val="FF0000"/>
                <w:sz w:val="24"/>
                <w:szCs w:val="24"/>
              </w:rPr>
            </w:pPr>
          </w:p>
        </w:tc>
      </w:tr>
      <w:tr w:rsidR="00F16AC7" w:rsidRPr="00BB6A80" w:rsidTr="00AA079B">
        <w:tc>
          <w:tcPr>
            <w:tcW w:w="1368" w:type="dxa"/>
            <w:tcBorders>
              <w:top w:val="single" w:sz="4" w:space="0" w:color="000000"/>
              <w:bottom w:val="single" w:sz="4" w:space="0" w:color="000000"/>
            </w:tcBorders>
            <w:shd w:val="clear" w:color="auto" w:fill="auto"/>
            <w:vAlign w:val="center"/>
          </w:tcPr>
          <w:p w:rsidR="00F16AC7" w:rsidRPr="00F16AC7" w:rsidRDefault="00F16AC7" w:rsidP="006D6599">
            <w:pPr>
              <w:jc w:val="center"/>
              <w:rPr>
                <w:rFonts w:ascii="Times New Roman" w:hAnsi="Times New Roman"/>
                <w:sz w:val="24"/>
                <w:szCs w:val="24"/>
              </w:rPr>
            </w:pPr>
            <w:r>
              <w:rPr>
                <w:rFonts w:ascii="Times New Roman" w:hAnsi="Times New Roman"/>
                <w:sz w:val="24"/>
                <w:szCs w:val="24"/>
              </w:rPr>
              <w:lastRenderedPageBreak/>
              <w:t>A/CL</w:t>
            </w:r>
          </w:p>
        </w:tc>
        <w:tc>
          <w:tcPr>
            <w:tcW w:w="5760" w:type="dxa"/>
            <w:tcBorders>
              <w:top w:val="single" w:sz="4" w:space="0" w:color="000000"/>
              <w:bottom w:val="single" w:sz="4" w:space="0" w:color="000000"/>
            </w:tcBorders>
          </w:tcPr>
          <w:p w:rsidR="00F16AC7" w:rsidRDefault="00F16AC7" w:rsidP="00F16AC7">
            <w:pPr>
              <w:pStyle w:val="APStepItem"/>
              <w:numPr>
                <w:ilvl w:val="1"/>
                <w:numId w:val="6"/>
              </w:numPr>
              <w:rPr>
                <w:rFonts w:ascii="Times New Roman" w:hAnsi="Times New Roman"/>
                <w:sz w:val="24"/>
              </w:rPr>
            </w:pPr>
            <w:r w:rsidRPr="00F16AC7">
              <w:rPr>
                <w:rFonts w:ascii="Times New Roman" w:hAnsi="Times New Roman"/>
                <w:sz w:val="24"/>
              </w:rPr>
              <w:t>Evaluating whether the methods and assumptions used in determining the total pension liability</w:t>
            </w:r>
            <w:r w:rsidR="002933A0">
              <w:rPr>
                <w:rFonts w:ascii="Times New Roman" w:hAnsi="Times New Roman"/>
                <w:sz w:val="24"/>
              </w:rPr>
              <w:t xml:space="preserve"> (asset)</w:t>
            </w:r>
            <w:r w:rsidRPr="00F16AC7">
              <w:rPr>
                <w:rFonts w:ascii="Times New Roman" w:hAnsi="Times New Roman"/>
                <w:sz w:val="24"/>
              </w:rPr>
              <w:t xml:space="preserve"> are in accordance with </w:t>
            </w:r>
            <w:hyperlink r:id="rId8" w:history="1">
              <w:r w:rsidRPr="00F16AC7">
                <w:rPr>
                  <w:rFonts w:ascii="Times New Roman" w:hAnsi="Times New Roman"/>
                  <w:sz w:val="24"/>
                </w:rPr>
                <w:t xml:space="preserve">GASB Statement No. 68 </w:t>
              </w:r>
            </w:hyperlink>
            <w:r w:rsidRPr="00F16AC7">
              <w:rPr>
                <w:rFonts w:ascii="Times New Roman" w:hAnsi="Times New Roman"/>
                <w:sz w:val="24"/>
              </w:rPr>
              <w:t>and Actuarial Standards of Practice and are the same as those used by the plan</w:t>
            </w:r>
            <w:r>
              <w:rPr>
                <w:rFonts w:ascii="Times New Roman" w:hAnsi="Times New Roman"/>
                <w:sz w:val="24"/>
              </w:rPr>
              <w:t xml:space="preserve"> </w:t>
            </w:r>
            <w:r w:rsidRPr="00DB3295">
              <w:rPr>
                <w:rFonts w:ascii="Times New Roman" w:hAnsi="Times New Roman"/>
                <w:szCs w:val="20"/>
              </w:rPr>
              <w:t xml:space="preserve">(The 2015 edition AICPA Audit &amp; Accounting Guide, State and Local Government </w:t>
            </w:r>
            <w:r>
              <w:rPr>
                <w:rFonts w:ascii="Times New Roman" w:hAnsi="Times New Roman"/>
                <w:szCs w:val="20"/>
              </w:rPr>
              <w:t>par. 13.187e)</w:t>
            </w:r>
          </w:p>
        </w:tc>
        <w:tc>
          <w:tcPr>
            <w:tcW w:w="1080" w:type="dxa"/>
            <w:gridSpan w:val="2"/>
            <w:tcBorders>
              <w:top w:val="single" w:sz="4" w:space="0" w:color="000000"/>
              <w:bottom w:val="single" w:sz="4" w:space="0" w:color="000000"/>
            </w:tcBorders>
            <w:vAlign w:val="center"/>
          </w:tcPr>
          <w:p w:rsidR="00F16AC7" w:rsidRPr="00BB6A80" w:rsidRDefault="00F16AC7"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F16AC7" w:rsidRPr="00BB6A80" w:rsidRDefault="00F16AC7"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F16AC7" w:rsidRPr="00BB6A80" w:rsidRDefault="00F16AC7" w:rsidP="004766B8">
            <w:pPr>
              <w:jc w:val="center"/>
              <w:rPr>
                <w:rFonts w:ascii="Times New Roman" w:hAnsi="Times New Roman"/>
                <w:color w:val="FF0000"/>
                <w:sz w:val="24"/>
                <w:szCs w:val="24"/>
              </w:rPr>
            </w:pPr>
          </w:p>
        </w:tc>
      </w:tr>
      <w:tr w:rsidR="00DB50FF" w:rsidRPr="00BB6A80" w:rsidTr="0020515D">
        <w:tc>
          <w:tcPr>
            <w:tcW w:w="1368" w:type="dxa"/>
            <w:vMerge w:val="restart"/>
            <w:tcBorders>
              <w:top w:val="single" w:sz="4" w:space="0" w:color="000000"/>
            </w:tcBorders>
            <w:shd w:val="clear" w:color="auto" w:fill="auto"/>
            <w:vAlign w:val="center"/>
          </w:tcPr>
          <w:p w:rsidR="00DB50FF" w:rsidRPr="00AA079B" w:rsidRDefault="00DB50FF" w:rsidP="006D6599">
            <w:pPr>
              <w:jc w:val="center"/>
              <w:rPr>
                <w:rFonts w:ascii="Times New Roman" w:hAnsi="Times New Roman"/>
                <w:sz w:val="24"/>
                <w:szCs w:val="24"/>
              </w:rPr>
            </w:pPr>
            <w:r>
              <w:rPr>
                <w:rFonts w:ascii="Times New Roman" w:hAnsi="Times New Roman"/>
                <w:sz w:val="24"/>
                <w:szCs w:val="24"/>
              </w:rPr>
              <w:t>*</w:t>
            </w:r>
          </w:p>
        </w:tc>
        <w:tc>
          <w:tcPr>
            <w:tcW w:w="5760" w:type="dxa"/>
            <w:tcBorders>
              <w:top w:val="single" w:sz="4" w:space="0" w:color="000000"/>
              <w:bottom w:val="single" w:sz="4" w:space="0" w:color="000000"/>
            </w:tcBorders>
          </w:tcPr>
          <w:p w:rsidR="00DB50FF" w:rsidRPr="00AA079B" w:rsidRDefault="00DB50FF" w:rsidP="0020515D">
            <w:pPr>
              <w:pStyle w:val="APStepItem"/>
              <w:tabs>
                <w:tab w:val="clear" w:pos="360"/>
              </w:tabs>
              <w:ind w:left="432" w:hanging="432"/>
              <w:rPr>
                <w:rFonts w:ascii="Times New Roman" w:hAnsi="Times New Roman"/>
                <w:sz w:val="24"/>
              </w:rPr>
            </w:pPr>
            <w:r w:rsidRPr="00AA079B">
              <w:rPr>
                <w:rFonts w:ascii="Times New Roman" w:hAnsi="Times New Roman"/>
                <w:sz w:val="24"/>
              </w:rPr>
              <w:t xml:space="preserve">If </w:t>
            </w:r>
            <w:r>
              <w:rPr>
                <w:rFonts w:ascii="Times New Roman" w:hAnsi="Times New Roman"/>
                <w:sz w:val="24"/>
              </w:rPr>
              <w:t xml:space="preserve">using the </w:t>
            </w:r>
            <w:r w:rsidRPr="0020515D">
              <w:rPr>
                <w:rFonts w:ascii="Times New Roman" w:hAnsi="Times New Roman"/>
                <w:color w:val="FF0000"/>
                <w:sz w:val="24"/>
              </w:rPr>
              <w:t>Oregon Public Employees Retirement System Cost-Sharing Multiple-Employer Defined Benefit Pension Plan Schedules of Employer Allocations and Pension Amounts by Employer</w:t>
            </w:r>
            <w:r>
              <w:rPr>
                <w:rFonts w:ascii="Times New Roman" w:hAnsi="Times New Roman"/>
                <w:sz w:val="24"/>
              </w:rPr>
              <w:t xml:space="preserve"> as audit evidence</w:t>
            </w:r>
            <w:r w:rsidRPr="00AA079B">
              <w:rPr>
                <w:rFonts w:ascii="Times New Roman" w:hAnsi="Times New Roman"/>
                <w:sz w:val="24"/>
              </w:rPr>
              <w:t xml:space="preserve"> evaluate:</w:t>
            </w:r>
          </w:p>
        </w:tc>
        <w:tc>
          <w:tcPr>
            <w:tcW w:w="1080" w:type="dxa"/>
            <w:gridSpan w:val="2"/>
            <w:tcBorders>
              <w:top w:val="single" w:sz="4" w:space="0" w:color="000000"/>
              <w:bottom w:val="single" w:sz="4" w:space="0" w:color="000000"/>
            </w:tcBorders>
            <w:shd w:val="pct20" w:color="auto" w:fill="auto"/>
            <w:vAlign w:val="center"/>
          </w:tcPr>
          <w:p w:rsidR="00DB50FF" w:rsidRPr="00BB6A80" w:rsidRDefault="00DB50FF"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DB50FF" w:rsidRPr="00BB6A80" w:rsidRDefault="00DB50FF"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DB50FF" w:rsidRPr="00BB6A80" w:rsidRDefault="00DB50FF" w:rsidP="004766B8">
            <w:pPr>
              <w:jc w:val="center"/>
              <w:rPr>
                <w:rFonts w:ascii="Times New Roman" w:hAnsi="Times New Roman"/>
                <w:color w:val="FF0000"/>
                <w:sz w:val="24"/>
                <w:szCs w:val="24"/>
              </w:rPr>
            </w:pPr>
          </w:p>
        </w:tc>
      </w:tr>
      <w:tr w:rsidR="00DB50FF" w:rsidRPr="00BB6A80" w:rsidTr="0020515D">
        <w:tc>
          <w:tcPr>
            <w:tcW w:w="1368" w:type="dxa"/>
            <w:vMerge/>
            <w:shd w:val="clear" w:color="auto" w:fill="auto"/>
            <w:vAlign w:val="center"/>
          </w:tcPr>
          <w:p w:rsidR="00DB50FF" w:rsidRPr="00C71CAE" w:rsidRDefault="00DB50FF"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DB50FF" w:rsidRDefault="00DB50FF" w:rsidP="00AA079B">
            <w:pPr>
              <w:pStyle w:val="APStepItem"/>
              <w:numPr>
                <w:ilvl w:val="1"/>
                <w:numId w:val="6"/>
              </w:numPr>
              <w:rPr>
                <w:rFonts w:ascii="Times New Roman" w:hAnsi="Times New Roman"/>
                <w:sz w:val="24"/>
              </w:rPr>
            </w:pPr>
            <w:r>
              <w:rPr>
                <w:rFonts w:ascii="Times New Roman" w:hAnsi="Times New Roman"/>
                <w:sz w:val="24"/>
              </w:rPr>
              <w:t>R</w:t>
            </w:r>
            <w:r w:rsidRPr="00AA079B">
              <w:rPr>
                <w:rFonts w:ascii="Times New Roman" w:hAnsi="Times New Roman"/>
                <w:sz w:val="24"/>
              </w:rPr>
              <w:t>eview the plan auditor's report and any related opinion modifications and assess other matters discussed in the report</w:t>
            </w:r>
            <w:r>
              <w:rPr>
                <w:rFonts w:ascii="Times New Roman" w:hAnsi="Times New Roman"/>
                <w:sz w:val="24"/>
              </w:rPr>
              <w:t xml:space="preserve"> </w:t>
            </w:r>
            <w:r w:rsidRPr="00AA079B">
              <w:rPr>
                <w:rFonts w:ascii="Times New Roman" w:hAnsi="Times New Roman"/>
                <w:szCs w:val="20"/>
              </w:rPr>
              <w:t>(AU-C 9500 par. .29)</w:t>
            </w:r>
          </w:p>
        </w:tc>
        <w:tc>
          <w:tcPr>
            <w:tcW w:w="1080" w:type="dxa"/>
            <w:gridSpan w:val="2"/>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FF0000"/>
                <w:sz w:val="24"/>
                <w:szCs w:val="24"/>
              </w:rPr>
            </w:pPr>
          </w:p>
        </w:tc>
      </w:tr>
      <w:tr w:rsidR="00DB50FF" w:rsidRPr="00BB6A80" w:rsidTr="0020515D">
        <w:tc>
          <w:tcPr>
            <w:tcW w:w="1368" w:type="dxa"/>
            <w:vMerge/>
            <w:shd w:val="clear" w:color="auto" w:fill="auto"/>
            <w:vAlign w:val="center"/>
          </w:tcPr>
          <w:p w:rsidR="00DB50FF" w:rsidRPr="00C71CAE" w:rsidRDefault="00DB50FF"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DB50FF" w:rsidRDefault="00DB50FF" w:rsidP="00AA079B">
            <w:pPr>
              <w:pStyle w:val="APStepItem"/>
              <w:numPr>
                <w:ilvl w:val="1"/>
                <w:numId w:val="6"/>
              </w:numPr>
              <w:rPr>
                <w:rFonts w:ascii="Times New Roman" w:hAnsi="Times New Roman"/>
                <w:sz w:val="24"/>
              </w:rPr>
            </w:pPr>
            <w:r>
              <w:rPr>
                <w:rFonts w:ascii="Times New Roman" w:hAnsi="Times New Roman"/>
                <w:sz w:val="24"/>
              </w:rPr>
              <w:t>E</w:t>
            </w:r>
            <w:r w:rsidRPr="00AA079B">
              <w:rPr>
                <w:rFonts w:ascii="Times New Roman" w:hAnsi="Times New Roman"/>
                <w:sz w:val="24"/>
              </w:rPr>
              <w:t>valuate whether the plan auditor has the necessary competence and independence for the employer auditor's purposes</w:t>
            </w:r>
            <w:r>
              <w:rPr>
                <w:rFonts w:ascii="Times New Roman" w:hAnsi="Times New Roman"/>
                <w:sz w:val="24"/>
              </w:rPr>
              <w:t xml:space="preserve"> </w:t>
            </w:r>
            <w:r w:rsidRPr="00AA079B">
              <w:rPr>
                <w:rFonts w:ascii="Times New Roman" w:hAnsi="Times New Roman"/>
                <w:szCs w:val="20"/>
              </w:rPr>
              <w:t>(AU-C 9500 par. .29)</w:t>
            </w:r>
          </w:p>
        </w:tc>
        <w:tc>
          <w:tcPr>
            <w:tcW w:w="1080" w:type="dxa"/>
            <w:gridSpan w:val="2"/>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FF0000"/>
                <w:sz w:val="24"/>
                <w:szCs w:val="24"/>
              </w:rPr>
            </w:pPr>
          </w:p>
        </w:tc>
      </w:tr>
      <w:tr w:rsidR="00DB50FF" w:rsidRPr="00BB6A80" w:rsidTr="007530B5">
        <w:tc>
          <w:tcPr>
            <w:tcW w:w="1368" w:type="dxa"/>
            <w:vMerge/>
            <w:shd w:val="clear" w:color="auto" w:fill="auto"/>
            <w:vAlign w:val="center"/>
          </w:tcPr>
          <w:p w:rsidR="00DB50FF" w:rsidRPr="00C71CAE" w:rsidRDefault="00DB50FF"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DB50FF" w:rsidRPr="000117E6" w:rsidRDefault="00DB50FF" w:rsidP="000117E6">
            <w:pPr>
              <w:pStyle w:val="APStepItem"/>
              <w:numPr>
                <w:ilvl w:val="1"/>
                <w:numId w:val="6"/>
              </w:numPr>
              <w:rPr>
                <w:rFonts w:ascii="Times New Roman" w:hAnsi="Times New Roman"/>
                <w:sz w:val="24"/>
              </w:rPr>
            </w:pPr>
            <w:r>
              <w:rPr>
                <w:rFonts w:ascii="Times New Roman" w:hAnsi="Times New Roman"/>
                <w:sz w:val="24"/>
              </w:rPr>
              <w:t xml:space="preserve">Evaluate whether the employer or employer auditor are named as a specified user </w:t>
            </w:r>
            <w:r w:rsidRPr="000117E6">
              <w:rPr>
                <w:rFonts w:ascii="Times New Roman" w:hAnsi="Times New Roman"/>
                <w:szCs w:val="20"/>
              </w:rPr>
              <w:t xml:space="preserve">(The 2015 edition AICPA Audit &amp; Accounting Guide, State and Local Government </w:t>
            </w:r>
            <w:r>
              <w:rPr>
                <w:rFonts w:ascii="Times New Roman" w:hAnsi="Times New Roman"/>
                <w:szCs w:val="20"/>
              </w:rPr>
              <w:t xml:space="preserve">par. </w:t>
            </w:r>
            <w:r w:rsidRPr="000117E6">
              <w:rPr>
                <w:rFonts w:ascii="Times New Roman" w:hAnsi="Times New Roman"/>
                <w:szCs w:val="20"/>
              </w:rPr>
              <w:t>13.</w:t>
            </w:r>
            <w:r>
              <w:rPr>
                <w:rFonts w:ascii="Times New Roman" w:hAnsi="Times New Roman"/>
                <w:szCs w:val="20"/>
              </w:rPr>
              <w:t xml:space="preserve">186e) </w:t>
            </w:r>
            <w:r w:rsidRPr="00B477B0">
              <w:rPr>
                <w:rFonts w:ascii="Times New Roman" w:hAnsi="Times New Roman"/>
                <w:color w:val="FF0000"/>
                <w:szCs w:val="20"/>
                <w:highlight w:val="yellow"/>
              </w:rPr>
              <w:t xml:space="preserve">– Note </w:t>
            </w:r>
            <w:r>
              <w:rPr>
                <w:rFonts w:ascii="Times New Roman" w:hAnsi="Times New Roman"/>
                <w:color w:val="FF0000"/>
                <w:szCs w:val="20"/>
                <w:highlight w:val="yellow"/>
              </w:rPr>
              <w:t xml:space="preserve">for </w:t>
            </w:r>
            <w:r w:rsidRPr="00B477B0">
              <w:rPr>
                <w:rFonts w:ascii="Times New Roman" w:hAnsi="Times New Roman"/>
                <w:color w:val="FF0000"/>
                <w:szCs w:val="20"/>
                <w:highlight w:val="yellow"/>
              </w:rPr>
              <w:t>Oregon PERS</w:t>
            </w:r>
            <w:r>
              <w:rPr>
                <w:rFonts w:ascii="Times New Roman" w:hAnsi="Times New Roman"/>
                <w:color w:val="FF0000"/>
                <w:szCs w:val="20"/>
              </w:rPr>
              <w:t xml:space="preserve"> </w:t>
            </w:r>
            <w:r w:rsidRPr="000117E6">
              <w:rPr>
                <w:rFonts w:ascii="Times New Roman" w:hAnsi="Times New Roman"/>
                <w:color w:val="FF0000"/>
                <w:szCs w:val="20"/>
                <w:highlight w:val="yellow"/>
              </w:rPr>
              <w:t xml:space="preserve">“System’s participating employers and their auditor” are </w:t>
            </w:r>
            <w:r>
              <w:rPr>
                <w:rFonts w:ascii="Times New Roman" w:hAnsi="Times New Roman"/>
                <w:color w:val="FF0000"/>
                <w:szCs w:val="20"/>
                <w:highlight w:val="yellow"/>
              </w:rPr>
              <w:t>specified</w:t>
            </w:r>
          </w:p>
        </w:tc>
        <w:tc>
          <w:tcPr>
            <w:tcW w:w="1080" w:type="dxa"/>
            <w:gridSpan w:val="2"/>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FF0000"/>
                <w:sz w:val="24"/>
                <w:szCs w:val="24"/>
              </w:rPr>
            </w:pPr>
          </w:p>
        </w:tc>
      </w:tr>
      <w:tr w:rsidR="00DB50FF" w:rsidRPr="00BB6A80" w:rsidTr="00DB50FF">
        <w:tc>
          <w:tcPr>
            <w:tcW w:w="1368" w:type="dxa"/>
            <w:vMerge/>
            <w:shd w:val="clear" w:color="auto" w:fill="auto"/>
            <w:vAlign w:val="center"/>
          </w:tcPr>
          <w:p w:rsidR="00DB50FF" w:rsidRDefault="00DB50FF" w:rsidP="00F16AC7">
            <w:pPr>
              <w:jc w:val="center"/>
              <w:rPr>
                <w:rFonts w:ascii="Times New Roman" w:hAnsi="Times New Roman"/>
                <w:sz w:val="24"/>
                <w:szCs w:val="24"/>
              </w:rPr>
            </w:pPr>
          </w:p>
        </w:tc>
        <w:tc>
          <w:tcPr>
            <w:tcW w:w="5760" w:type="dxa"/>
            <w:tcBorders>
              <w:top w:val="single" w:sz="4" w:space="0" w:color="000000"/>
              <w:bottom w:val="single" w:sz="4" w:space="0" w:color="000000"/>
            </w:tcBorders>
          </w:tcPr>
          <w:p w:rsidR="00DB50FF" w:rsidRDefault="00DB50FF" w:rsidP="00AA079B">
            <w:pPr>
              <w:pStyle w:val="APStepItem"/>
              <w:numPr>
                <w:ilvl w:val="1"/>
                <w:numId w:val="6"/>
              </w:numPr>
              <w:rPr>
                <w:rFonts w:ascii="Times New Roman" w:hAnsi="Times New Roman"/>
                <w:sz w:val="24"/>
              </w:rPr>
            </w:pPr>
            <w:r>
              <w:rPr>
                <w:rFonts w:ascii="Times New Roman" w:hAnsi="Times New Roman"/>
                <w:sz w:val="24"/>
              </w:rPr>
              <w:t xml:space="preserve">Obtain a copy of the </w:t>
            </w:r>
            <w:r w:rsidRPr="0020515D">
              <w:rPr>
                <w:rFonts w:ascii="Times New Roman" w:hAnsi="Times New Roman"/>
                <w:color w:val="FF0000"/>
                <w:sz w:val="24"/>
              </w:rPr>
              <w:t>Oregon Public Employees Retirement System Cost-Sharing Multiple-Employer Defined Benefit Pension Plan Schedules of Employer Allocations and Pension Amounts by Employer</w:t>
            </w:r>
            <w:r>
              <w:rPr>
                <w:rFonts w:ascii="Times New Roman" w:hAnsi="Times New Roman"/>
                <w:color w:val="FF0000"/>
                <w:sz w:val="24"/>
              </w:rPr>
              <w:t>.</w:t>
            </w:r>
          </w:p>
        </w:tc>
        <w:tc>
          <w:tcPr>
            <w:tcW w:w="1080" w:type="dxa"/>
            <w:gridSpan w:val="2"/>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DB50FF" w:rsidRPr="00BB6A80" w:rsidRDefault="00DB50FF" w:rsidP="004766B8">
            <w:pPr>
              <w:jc w:val="center"/>
              <w:rPr>
                <w:rFonts w:ascii="Times New Roman" w:hAnsi="Times New Roman"/>
                <w:color w:val="FF0000"/>
                <w:sz w:val="24"/>
                <w:szCs w:val="24"/>
              </w:rPr>
            </w:pPr>
          </w:p>
        </w:tc>
      </w:tr>
      <w:tr w:rsidR="000117E6" w:rsidRPr="00BB6A80" w:rsidTr="00AA079B">
        <w:tc>
          <w:tcPr>
            <w:tcW w:w="1368" w:type="dxa"/>
            <w:vMerge w:val="restart"/>
            <w:tcBorders>
              <w:top w:val="single" w:sz="4" w:space="0" w:color="000000"/>
            </w:tcBorders>
            <w:shd w:val="clear" w:color="auto" w:fill="auto"/>
            <w:vAlign w:val="center"/>
          </w:tcPr>
          <w:p w:rsidR="00F16AC7" w:rsidRPr="00C71CAE" w:rsidRDefault="00F16AC7" w:rsidP="00F16AC7">
            <w:pPr>
              <w:jc w:val="center"/>
              <w:rPr>
                <w:rFonts w:ascii="Times New Roman" w:hAnsi="Times New Roman"/>
                <w:sz w:val="24"/>
                <w:szCs w:val="24"/>
              </w:rPr>
            </w:pPr>
            <w:r>
              <w:rPr>
                <w:rFonts w:ascii="Times New Roman" w:hAnsi="Times New Roman"/>
                <w:sz w:val="24"/>
                <w:szCs w:val="24"/>
              </w:rPr>
              <w:t>E/O, C, R/O, V, A/CL</w:t>
            </w:r>
          </w:p>
        </w:tc>
        <w:tc>
          <w:tcPr>
            <w:tcW w:w="5760" w:type="dxa"/>
            <w:tcBorders>
              <w:top w:val="single" w:sz="4" w:space="0" w:color="000000"/>
              <w:bottom w:val="single" w:sz="4" w:space="0" w:color="000000"/>
            </w:tcBorders>
          </w:tcPr>
          <w:p w:rsidR="000117E6" w:rsidRDefault="000117E6" w:rsidP="00AA079B">
            <w:pPr>
              <w:pStyle w:val="APStepItem"/>
              <w:numPr>
                <w:ilvl w:val="1"/>
                <w:numId w:val="6"/>
              </w:numPr>
              <w:rPr>
                <w:rFonts w:ascii="Times New Roman" w:hAnsi="Times New Roman"/>
                <w:sz w:val="24"/>
              </w:rPr>
            </w:pPr>
            <w:r>
              <w:rPr>
                <w:rFonts w:ascii="Times New Roman" w:hAnsi="Times New Roman"/>
                <w:sz w:val="24"/>
              </w:rPr>
              <w:t>V</w:t>
            </w:r>
            <w:r w:rsidRPr="00AA079B">
              <w:rPr>
                <w:rFonts w:ascii="Times New Roman" w:hAnsi="Times New Roman"/>
                <w:sz w:val="24"/>
              </w:rPr>
              <w:t>erify and recalculate amounts specific to the applicable employer</w:t>
            </w:r>
            <w:r>
              <w:rPr>
                <w:rFonts w:ascii="Times New Roman" w:hAnsi="Times New Roman"/>
                <w:sz w:val="24"/>
              </w:rPr>
              <w:t xml:space="preserve"> including </w:t>
            </w:r>
            <w:r w:rsidRPr="00AA079B">
              <w:rPr>
                <w:rFonts w:ascii="Times New Roman" w:hAnsi="Times New Roman"/>
                <w:szCs w:val="20"/>
              </w:rPr>
              <w:t>(AU-C 9500 par. .29)</w:t>
            </w:r>
            <w:r>
              <w:rPr>
                <w:rFonts w:ascii="Times New Roman" w:hAnsi="Times New Roman"/>
                <w:sz w:val="24"/>
              </w:rPr>
              <w:t>:</w:t>
            </w:r>
          </w:p>
        </w:tc>
        <w:tc>
          <w:tcPr>
            <w:tcW w:w="1080" w:type="dxa"/>
            <w:gridSpan w:val="2"/>
            <w:tcBorders>
              <w:top w:val="single" w:sz="4" w:space="0" w:color="000000"/>
              <w:bottom w:val="single" w:sz="4" w:space="0" w:color="000000"/>
            </w:tcBorders>
            <w:shd w:val="pct20" w:color="auto" w:fill="auto"/>
            <w:vAlign w:val="center"/>
          </w:tcPr>
          <w:p w:rsidR="000117E6" w:rsidRPr="00BB6A80" w:rsidRDefault="000117E6"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0117E6" w:rsidRPr="00BB6A80" w:rsidRDefault="000117E6"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0117E6" w:rsidRPr="00BB6A80" w:rsidRDefault="000117E6" w:rsidP="004766B8">
            <w:pPr>
              <w:jc w:val="center"/>
              <w:rPr>
                <w:rFonts w:ascii="Times New Roman" w:hAnsi="Times New Roman"/>
                <w:color w:val="FF0000"/>
                <w:sz w:val="24"/>
                <w:szCs w:val="24"/>
              </w:rPr>
            </w:pPr>
          </w:p>
        </w:tc>
      </w:tr>
      <w:tr w:rsidR="000117E6" w:rsidRPr="00BB6A80" w:rsidTr="000117E6">
        <w:tc>
          <w:tcPr>
            <w:tcW w:w="1368" w:type="dxa"/>
            <w:vMerge/>
            <w:shd w:val="clear" w:color="auto" w:fill="auto"/>
            <w:vAlign w:val="center"/>
          </w:tcPr>
          <w:p w:rsidR="000117E6" w:rsidRPr="00C71CAE" w:rsidRDefault="000117E6"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0117E6" w:rsidRDefault="000117E6" w:rsidP="00AA079B">
            <w:pPr>
              <w:pStyle w:val="APStepItem"/>
              <w:numPr>
                <w:ilvl w:val="2"/>
                <w:numId w:val="6"/>
              </w:numPr>
              <w:rPr>
                <w:rFonts w:ascii="Times New Roman" w:hAnsi="Times New Roman"/>
                <w:sz w:val="24"/>
              </w:rPr>
            </w:pPr>
            <w:r>
              <w:rPr>
                <w:rFonts w:ascii="Times New Roman" w:hAnsi="Times New Roman"/>
                <w:sz w:val="24"/>
              </w:rPr>
              <w:t>E</w:t>
            </w:r>
            <w:r w:rsidRPr="00AA079B">
              <w:rPr>
                <w:rFonts w:ascii="Times New Roman" w:hAnsi="Times New Roman"/>
                <w:sz w:val="24"/>
              </w:rPr>
              <w:t>mployer amount used in the allocation percentage (that is, the numerator of the calculation)</w:t>
            </w:r>
          </w:p>
        </w:tc>
        <w:tc>
          <w:tcPr>
            <w:tcW w:w="1080" w:type="dxa"/>
            <w:gridSpan w:val="2"/>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FF0000"/>
                <w:sz w:val="24"/>
                <w:szCs w:val="24"/>
              </w:rPr>
            </w:pPr>
          </w:p>
        </w:tc>
      </w:tr>
      <w:tr w:rsidR="000117E6" w:rsidRPr="00BB6A80" w:rsidTr="000117E6">
        <w:tc>
          <w:tcPr>
            <w:tcW w:w="1368" w:type="dxa"/>
            <w:vMerge/>
            <w:shd w:val="clear" w:color="auto" w:fill="auto"/>
            <w:vAlign w:val="center"/>
          </w:tcPr>
          <w:p w:rsidR="000117E6" w:rsidRPr="00C71CAE" w:rsidRDefault="000117E6"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0117E6" w:rsidRDefault="000117E6" w:rsidP="00AA079B">
            <w:pPr>
              <w:pStyle w:val="APStepItem"/>
              <w:numPr>
                <w:ilvl w:val="2"/>
                <w:numId w:val="6"/>
              </w:numPr>
              <w:rPr>
                <w:rFonts w:ascii="Times New Roman" w:hAnsi="Times New Roman"/>
                <w:sz w:val="24"/>
              </w:rPr>
            </w:pPr>
            <w:r>
              <w:rPr>
                <w:rFonts w:ascii="Times New Roman" w:hAnsi="Times New Roman"/>
                <w:sz w:val="24"/>
              </w:rPr>
              <w:t>Recalculate t</w:t>
            </w:r>
            <w:r w:rsidRPr="00AA079B">
              <w:rPr>
                <w:rFonts w:ascii="Times New Roman" w:hAnsi="Times New Roman"/>
                <w:sz w:val="24"/>
              </w:rPr>
              <w:t>he allocation percentage for the employer</w:t>
            </w:r>
          </w:p>
        </w:tc>
        <w:tc>
          <w:tcPr>
            <w:tcW w:w="1080" w:type="dxa"/>
            <w:gridSpan w:val="2"/>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FF0000"/>
                <w:sz w:val="24"/>
                <w:szCs w:val="24"/>
              </w:rPr>
            </w:pPr>
          </w:p>
        </w:tc>
      </w:tr>
      <w:tr w:rsidR="000117E6" w:rsidRPr="00BB6A80" w:rsidTr="00D07150">
        <w:tc>
          <w:tcPr>
            <w:tcW w:w="1368" w:type="dxa"/>
            <w:vMerge/>
            <w:shd w:val="clear" w:color="auto" w:fill="auto"/>
            <w:vAlign w:val="center"/>
          </w:tcPr>
          <w:p w:rsidR="000117E6" w:rsidRPr="00C71CAE" w:rsidRDefault="000117E6"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0117E6" w:rsidRDefault="000117E6" w:rsidP="00AA079B">
            <w:pPr>
              <w:pStyle w:val="APStepItem"/>
              <w:numPr>
                <w:ilvl w:val="2"/>
                <w:numId w:val="6"/>
              </w:numPr>
              <w:rPr>
                <w:rFonts w:ascii="Times New Roman" w:hAnsi="Times New Roman"/>
                <w:sz w:val="24"/>
              </w:rPr>
            </w:pPr>
            <w:r>
              <w:rPr>
                <w:rFonts w:ascii="Times New Roman" w:hAnsi="Times New Roman"/>
                <w:sz w:val="24"/>
              </w:rPr>
              <w:t>R</w:t>
            </w:r>
            <w:r w:rsidRPr="00AA079B">
              <w:rPr>
                <w:rFonts w:ascii="Times New Roman" w:hAnsi="Times New Roman"/>
                <w:sz w:val="24"/>
              </w:rPr>
              <w:t>ecalculate the pension amounts allocated to the employer based on the allocation percentage</w:t>
            </w:r>
          </w:p>
        </w:tc>
        <w:tc>
          <w:tcPr>
            <w:tcW w:w="1080" w:type="dxa"/>
            <w:gridSpan w:val="2"/>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0117E6" w:rsidRPr="00BB6A80" w:rsidRDefault="000117E6" w:rsidP="004766B8">
            <w:pPr>
              <w:jc w:val="center"/>
              <w:rPr>
                <w:rFonts w:ascii="Times New Roman" w:hAnsi="Times New Roman"/>
                <w:color w:val="FF0000"/>
                <w:sz w:val="24"/>
                <w:szCs w:val="24"/>
              </w:rPr>
            </w:pPr>
          </w:p>
        </w:tc>
      </w:tr>
      <w:tr w:rsidR="00870E77" w:rsidRPr="00BB6A80" w:rsidTr="00D07150">
        <w:tc>
          <w:tcPr>
            <w:tcW w:w="1368" w:type="dxa"/>
            <w:vMerge w:val="restart"/>
            <w:tcBorders>
              <w:top w:val="single" w:sz="4" w:space="0" w:color="000000"/>
            </w:tcBorders>
            <w:shd w:val="clear" w:color="auto" w:fill="auto"/>
            <w:vAlign w:val="center"/>
          </w:tcPr>
          <w:p w:rsidR="00870E77" w:rsidRPr="00C71CAE" w:rsidRDefault="00870E77" w:rsidP="006D6599">
            <w:pPr>
              <w:jc w:val="center"/>
              <w:rPr>
                <w:rFonts w:ascii="Times New Roman" w:hAnsi="Times New Roman"/>
                <w:sz w:val="24"/>
                <w:szCs w:val="24"/>
              </w:rPr>
            </w:pPr>
            <w:r>
              <w:rPr>
                <w:rFonts w:ascii="Times New Roman" w:hAnsi="Times New Roman"/>
                <w:sz w:val="24"/>
                <w:szCs w:val="24"/>
              </w:rPr>
              <w:t xml:space="preserve">E/O, C, V, </w:t>
            </w:r>
            <w:r>
              <w:rPr>
                <w:rFonts w:ascii="Times New Roman" w:hAnsi="Times New Roman"/>
                <w:sz w:val="24"/>
                <w:szCs w:val="24"/>
              </w:rPr>
              <w:lastRenderedPageBreak/>
              <w:t>C/O</w:t>
            </w:r>
          </w:p>
        </w:tc>
        <w:tc>
          <w:tcPr>
            <w:tcW w:w="5760" w:type="dxa"/>
            <w:tcBorders>
              <w:top w:val="single" w:sz="4" w:space="0" w:color="000000"/>
              <w:bottom w:val="single" w:sz="4" w:space="0" w:color="000000"/>
            </w:tcBorders>
          </w:tcPr>
          <w:p w:rsidR="00870E77" w:rsidRDefault="00870E77" w:rsidP="006C4C4A">
            <w:pPr>
              <w:pStyle w:val="APStepItem"/>
              <w:tabs>
                <w:tab w:val="clear" w:pos="360"/>
              </w:tabs>
              <w:ind w:left="432" w:hanging="432"/>
              <w:rPr>
                <w:rFonts w:ascii="Times New Roman" w:hAnsi="Times New Roman"/>
                <w:sz w:val="24"/>
              </w:rPr>
            </w:pPr>
            <w:r>
              <w:rPr>
                <w:rFonts w:ascii="Times New Roman" w:hAnsi="Times New Roman"/>
                <w:sz w:val="24"/>
              </w:rPr>
              <w:lastRenderedPageBreak/>
              <w:t xml:space="preserve">Obtain a detailed schedule of </w:t>
            </w:r>
            <w:r w:rsidRPr="00D07150">
              <w:rPr>
                <w:rFonts w:ascii="Times New Roman" w:hAnsi="Times New Roman"/>
                <w:sz w:val="24"/>
              </w:rPr>
              <w:t xml:space="preserve">employer-specific </w:t>
            </w:r>
            <w:r w:rsidRPr="00D07150">
              <w:rPr>
                <w:rFonts w:ascii="Times New Roman" w:hAnsi="Times New Roman"/>
                <w:sz w:val="24"/>
              </w:rPr>
              <w:lastRenderedPageBreak/>
              <w:t>deferred outflows of resources and deferred inflows of resources by type (including contributions made after the measurement date, changes in proportion, and differences between the employer's actual contributions and its proportionate share of total employer contributions) and by period</w:t>
            </w:r>
            <w:r>
              <w:rPr>
                <w:rFonts w:ascii="Times New Roman" w:hAnsi="Times New Roman"/>
                <w:sz w:val="24"/>
              </w:rPr>
              <w:t xml:space="preserve"> </w:t>
            </w:r>
            <w:r w:rsidRPr="00DB3295">
              <w:rPr>
                <w:rFonts w:ascii="Times New Roman" w:hAnsi="Times New Roman"/>
                <w:szCs w:val="20"/>
              </w:rPr>
              <w:t xml:space="preserve">(The 2015 edition AICPA Audit &amp; Accounting Guide, State and Local Government </w:t>
            </w:r>
            <w:r>
              <w:rPr>
                <w:rFonts w:ascii="Times New Roman" w:hAnsi="Times New Roman"/>
                <w:szCs w:val="20"/>
              </w:rPr>
              <w:t>par. 13.187k)</w:t>
            </w:r>
          </w:p>
        </w:tc>
        <w:tc>
          <w:tcPr>
            <w:tcW w:w="1080" w:type="dxa"/>
            <w:gridSpan w:val="2"/>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FF0000"/>
                <w:sz w:val="24"/>
                <w:szCs w:val="24"/>
              </w:rPr>
            </w:pPr>
          </w:p>
        </w:tc>
      </w:tr>
      <w:tr w:rsidR="00870E77" w:rsidRPr="00BB6A80" w:rsidTr="00663B19">
        <w:tc>
          <w:tcPr>
            <w:tcW w:w="1368" w:type="dxa"/>
            <w:vMerge/>
            <w:shd w:val="clear" w:color="auto" w:fill="auto"/>
            <w:vAlign w:val="center"/>
          </w:tcPr>
          <w:p w:rsidR="00870E77" w:rsidRPr="00C71CAE" w:rsidRDefault="00870E77"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870E77" w:rsidRDefault="00870E77" w:rsidP="002933A0">
            <w:pPr>
              <w:pStyle w:val="APStepItem"/>
              <w:numPr>
                <w:ilvl w:val="1"/>
                <w:numId w:val="6"/>
              </w:numPr>
              <w:rPr>
                <w:rFonts w:ascii="Times New Roman" w:hAnsi="Times New Roman"/>
                <w:sz w:val="24"/>
              </w:rPr>
            </w:pPr>
            <w:r>
              <w:rPr>
                <w:rFonts w:ascii="Times New Roman" w:hAnsi="Times New Roman"/>
                <w:sz w:val="24"/>
              </w:rPr>
              <w:t xml:space="preserve">Test contributions </w:t>
            </w:r>
            <w:r w:rsidRPr="002933A0">
              <w:rPr>
                <w:rFonts w:ascii="Times New Roman" w:hAnsi="Times New Roman"/>
                <w:sz w:val="24"/>
              </w:rPr>
              <w:t>made after the measurement and before the employer's year-end and comparing to amount reported as deferred outflows of resources</w:t>
            </w:r>
            <w:r>
              <w:rPr>
                <w:rFonts w:ascii="Times New Roman" w:hAnsi="Times New Roman"/>
                <w:sz w:val="24"/>
              </w:rPr>
              <w:t xml:space="preserve"> </w:t>
            </w:r>
            <w:r w:rsidRPr="00DB3295">
              <w:rPr>
                <w:rFonts w:ascii="Times New Roman" w:hAnsi="Times New Roman"/>
                <w:szCs w:val="20"/>
              </w:rPr>
              <w:t xml:space="preserve">(The 2015 edition AICPA Audit &amp; Accounting Guide, State and Local Government </w:t>
            </w:r>
            <w:r>
              <w:rPr>
                <w:rFonts w:ascii="Times New Roman" w:hAnsi="Times New Roman"/>
                <w:szCs w:val="20"/>
              </w:rPr>
              <w:t>par. 13.187k(i))</w:t>
            </w:r>
          </w:p>
        </w:tc>
        <w:tc>
          <w:tcPr>
            <w:tcW w:w="1080" w:type="dxa"/>
            <w:gridSpan w:val="2"/>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FF0000"/>
                <w:sz w:val="24"/>
                <w:szCs w:val="24"/>
              </w:rPr>
            </w:pPr>
          </w:p>
        </w:tc>
      </w:tr>
      <w:tr w:rsidR="00870E77" w:rsidRPr="00BB6A80" w:rsidTr="00663B19">
        <w:tc>
          <w:tcPr>
            <w:tcW w:w="1368" w:type="dxa"/>
            <w:vMerge/>
            <w:shd w:val="clear" w:color="auto" w:fill="auto"/>
            <w:vAlign w:val="center"/>
          </w:tcPr>
          <w:p w:rsidR="00870E77" w:rsidRPr="00C71CAE" w:rsidRDefault="00870E77"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870E77" w:rsidRDefault="003B1351" w:rsidP="002933A0">
            <w:pPr>
              <w:pStyle w:val="APStepItem"/>
              <w:numPr>
                <w:ilvl w:val="1"/>
                <w:numId w:val="6"/>
              </w:numPr>
              <w:rPr>
                <w:rFonts w:ascii="Times New Roman" w:hAnsi="Times New Roman"/>
                <w:sz w:val="24"/>
              </w:rPr>
            </w:pPr>
            <w:r>
              <w:rPr>
                <w:rFonts w:ascii="Times New Roman" w:hAnsi="Times New Roman"/>
                <w:sz w:val="24"/>
              </w:rPr>
              <w:t>Agree</w:t>
            </w:r>
            <w:r w:rsidR="00870E77" w:rsidRPr="002933A0">
              <w:rPr>
                <w:rFonts w:ascii="Times New Roman" w:hAnsi="Times New Roman"/>
                <w:sz w:val="24"/>
              </w:rPr>
              <w:t xml:space="preserve"> recognition (amortization) schedules and recognition (amortization) periods for prior period deferral amounts to prior year working papers and audited financial statements</w:t>
            </w:r>
            <w:r w:rsidR="00870E77">
              <w:rPr>
                <w:rFonts w:ascii="Times New Roman" w:hAnsi="Times New Roman"/>
                <w:sz w:val="24"/>
              </w:rPr>
              <w:t xml:space="preserve"> </w:t>
            </w:r>
            <w:r w:rsidR="00870E77" w:rsidRPr="00DB3295">
              <w:rPr>
                <w:rFonts w:ascii="Times New Roman" w:hAnsi="Times New Roman"/>
                <w:szCs w:val="20"/>
              </w:rPr>
              <w:t xml:space="preserve">(The 2015 edition AICPA Audit &amp; Accounting Guide, State and Local Government </w:t>
            </w:r>
            <w:r w:rsidR="00870E77">
              <w:rPr>
                <w:rFonts w:ascii="Times New Roman" w:hAnsi="Times New Roman"/>
                <w:szCs w:val="20"/>
              </w:rPr>
              <w:t>par. 13.187k(ii))</w:t>
            </w:r>
          </w:p>
        </w:tc>
        <w:tc>
          <w:tcPr>
            <w:tcW w:w="1080" w:type="dxa"/>
            <w:gridSpan w:val="2"/>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FF0000"/>
                <w:sz w:val="24"/>
                <w:szCs w:val="24"/>
              </w:rPr>
            </w:pPr>
          </w:p>
        </w:tc>
      </w:tr>
      <w:tr w:rsidR="00870E77" w:rsidRPr="00BB6A80" w:rsidTr="00663B19">
        <w:tc>
          <w:tcPr>
            <w:tcW w:w="1368" w:type="dxa"/>
            <w:vMerge/>
            <w:shd w:val="clear" w:color="auto" w:fill="auto"/>
            <w:vAlign w:val="center"/>
          </w:tcPr>
          <w:p w:rsidR="00870E77" w:rsidRPr="00C71CAE" w:rsidRDefault="00870E77"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870E77" w:rsidRDefault="00870E77" w:rsidP="002933A0">
            <w:pPr>
              <w:pStyle w:val="APStepItem"/>
              <w:numPr>
                <w:ilvl w:val="1"/>
                <w:numId w:val="6"/>
              </w:numPr>
              <w:rPr>
                <w:rFonts w:ascii="Times New Roman" w:hAnsi="Times New Roman"/>
                <w:sz w:val="24"/>
              </w:rPr>
            </w:pPr>
            <w:r>
              <w:rPr>
                <w:rFonts w:ascii="Times New Roman" w:hAnsi="Times New Roman"/>
                <w:sz w:val="24"/>
              </w:rPr>
              <w:t>Consider r</w:t>
            </w:r>
            <w:r w:rsidRPr="002933A0">
              <w:rPr>
                <w:rFonts w:ascii="Times New Roman" w:hAnsi="Times New Roman"/>
                <w:sz w:val="24"/>
              </w:rPr>
              <w:t>ecalculating the current year gross incremental deferrals for changes in proportion and differences between the employer's actual contributions and its proportionate share of total employer contributions</w:t>
            </w:r>
            <w:r>
              <w:rPr>
                <w:rFonts w:ascii="Times New Roman" w:hAnsi="Times New Roman"/>
                <w:sz w:val="24"/>
              </w:rPr>
              <w:t xml:space="preserve"> </w:t>
            </w:r>
            <w:r w:rsidRPr="00DB3295">
              <w:rPr>
                <w:rFonts w:ascii="Times New Roman" w:hAnsi="Times New Roman"/>
                <w:szCs w:val="20"/>
              </w:rPr>
              <w:t xml:space="preserve">(The 2015 edition AICPA Audit &amp; Accounting Guide, State and Local Government </w:t>
            </w:r>
            <w:r>
              <w:rPr>
                <w:rFonts w:ascii="Times New Roman" w:hAnsi="Times New Roman"/>
                <w:szCs w:val="20"/>
              </w:rPr>
              <w:t>par. 13.187k(iii))</w:t>
            </w:r>
          </w:p>
        </w:tc>
        <w:tc>
          <w:tcPr>
            <w:tcW w:w="1080" w:type="dxa"/>
            <w:gridSpan w:val="2"/>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FF0000"/>
                <w:sz w:val="24"/>
                <w:szCs w:val="24"/>
              </w:rPr>
            </w:pPr>
          </w:p>
        </w:tc>
      </w:tr>
      <w:tr w:rsidR="00870E77" w:rsidRPr="00BB6A80" w:rsidTr="00663B19">
        <w:tc>
          <w:tcPr>
            <w:tcW w:w="1368" w:type="dxa"/>
            <w:vMerge/>
            <w:shd w:val="clear" w:color="auto" w:fill="auto"/>
            <w:vAlign w:val="center"/>
          </w:tcPr>
          <w:p w:rsidR="00870E77" w:rsidRPr="00C71CAE" w:rsidRDefault="00870E77" w:rsidP="006D6599">
            <w:pPr>
              <w:jc w:val="center"/>
              <w:rPr>
                <w:rFonts w:ascii="Times New Roman" w:hAnsi="Times New Roman"/>
                <w:sz w:val="24"/>
                <w:szCs w:val="24"/>
              </w:rPr>
            </w:pPr>
          </w:p>
        </w:tc>
        <w:tc>
          <w:tcPr>
            <w:tcW w:w="5760" w:type="dxa"/>
            <w:tcBorders>
              <w:top w:val="single" w:sz="4" w:space="0" w:color="000000"/>
              <w:bottom w:val="single" w:sz="4" w:space="0" w:color="000000"/>
            </w:tcBorders>
          </w:tcPr>
          <w:p w:rsidR="00870E77" w:rsidRDefault="003B1351" w:rsidP="00D45DB0">
            <w:pPr>
              <w:pStyle w:val="APStepItem"/>
              <w:numPr>
                <w:ilvl w:val="1"/>
                <w:numId w:val="6"/>
              </w:numPr>
              <w:rPr>
                <w:rFonts w:ascii="Times New Roman" w:hAnsi="Times New Roman"/>
                <w:sz w:val="24"/>
              </w:rPr>
            </w:pPr>
            <w:r>
              <w:rPr>
                <w:rFonts w:ascii="Times New Roman" w:hAnsi="Times New Roman"/>
                <w:sz w:val="24"/>
              </w:rPr>
              <w:t>Consider r</w:t>
            </w:r>
            <w:r w:rsidRPr="002933A0">
              <w:rPr>
                <w:rFonts w:ascii="Times New Roman" w:hAnsi="Times New Roman"/>
                <w:sz w:val="24"/>
              </w:rPr>
              <w:t>ecalculating</w:t>
            </w:r>
            <w:r w:rsidR="00870E77" w:rsidRPr="002933A0">
              <w:rPr>
                <w:rFonts w:ascii="Times New Roman" w:hAnsi="Times New Roman"/>
                <w:sz w:val="24"/>
              </w:rPr>
              <w:t xml:space="preserve"> the recognition (amortization) amount for the current period incremental deferrals for changes in proportion and differences between the employer's actual contributions and its proportionate share of total employer contributions for example, by dividing the current respective gross incremental deferrals by the current year amortization period for the plan</w:t>
            </w:r>
            <w:r w:rsidR="00870E77">
              <w:rPr>
                <w:rFonts w:ascii="Times New Roman" w:hAnsi="Times New Roman"/>
                <w:sz w:val="24"/>
              </w:rPr>
              <w:t xml:space="preserve"> </w:t>
            </w:r>
            <w:r w:rsidR="00870E77" w:rsidRPr="00DB3295">
              <w:rPr>
                <w:rFonts w:ascii="Times New Roman" w:hAnsi="Times New Roman"/>
                <w:szCs w:val="20"/>
              </w:rPr>
              <w:t xml:space="preserve">(The 2015 edition AICPA Audit &amp; Accounting Guide, State and Local Government </w:t>
            </w:r>
            <w:r w:rsidR="00870E77">
              <w:rPr>
                <w:rFonts w:ascii="Times New Roman" w:hAnsi="Times New Roman"/>
                <w:szCs w:val="20"/>
              </w:rPr>
              <w:t>par. 13.187k(iv))</w:t>
            </w:r>
          </w:p>
        </w:tc>
        <w:tc>
          <w:tcPr>
            <w:tcW w:w="1080" w:type="dxa"/>
            <w:gridSpan w:val="2"/>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clear" w:color="auto" w:fill="auto"/>
            <w:vAlign w:val="center"/>
          </w:tcPr>
          <w:p w:rsidR="00870E77" w:rsidRPr="00BB6A80" w:rsidRDefault="00870E77" w:rsidP="004766B8">
            <w:pPr>
              <w:jc w:val="center"/>
              <w:rPr>
                <w:rFonts w:ascii="Times New Roman" w:hAnsi="Times New Roman"/>
                <w:color w:val="FF0000"/>
                <w:sz w:val="24"/>
                <w:szCs w:val="24"/>
              </w:rPr>
            </w:pPr>
          </w:p>
        </w:tc>
      </w:tr>
      <w:tr w:rsidR="00C71CAE" w:rsidRPr="00BB6A80" w:rsidTr="00C71CAE">
        <w:tc>
          <w:tcPr>
            <w:tcW w:w="1368" w:type="dxa"/>
            <w:vMerge w:val="restart"/>
            <w:tcBorders>
              <w:top w:val="single" w:sz="4" w:space="0" w:color="000000"/>
            </w:tcBorders>
            <w:shd w:val="clear" w:color="auto" w:fill="auto"/>
            <w:vAlign w:val="center"/>
          </w:tcPr>
          <w:p w:rsidR="00C71CAE" w:rsidRPr="002B55FA" w:rsidRDefault="00C71CAE" w:rsidP="006D6599">
            <w:pPr>
              <w:jc w:val="center"/>
              <w:rPr>
                <w:rFonts w:ascii="Times New Roman" w:hAnsi="Times New Roman"/>
                <w:sz w:val="24"/>
                <w:szCs w:val="24"/>
                <w:highlight w:val="yellow"/>
              </w:rPr>
            </w:pPr>
            <w:r w:rsidRPr="00C71CAE">
              <w:rPr>
                <w:rFonts w:ascii="Times New Roman" w:hAnsi="Times New Roman"/>
                <w:sz w:val="24"/>
                <w:szCs w:val="24"/>
              </w:rPr>
              <w:t>C, A/</w:t>
            </w:r>
            <w:r w:rsidRPr="00BB6A80">
              <w:rPr>
                <w:rFonts w:ascii="Times New Roman" w:hAnsi="Times New Roman"/>
                <w:sz w:val="24"/>
                <w:szCs w:val="24"/>
              </w:rPr>
              <w:t xml:space="preserve">CL </w:t>
            </w:r>
          </w:p>
        </w:tc>
        <w:tc>
          <w:tcPr>
            <w:tcW w:w="5760" w:type="dxa"/>
            <w:tcBorders>
              <w:top w:val="single" w:sz="4" w:space="0" w:color="000000"/>
              <w:bottom w:val="single" w:sz="4" w:space="0" w:color="000000"/>
            </w:tcBorders>
          </w:tcPr>
          <w:p w:rsidR="00C71CAE" w:rsidRPr="006D6599" w:rsidRDefault="00C71CAE" w:rsidP="00D07150">
            <w:pPr>
              <w:pStyle w:val="APStepItem"/>
              <w:tabs>
                <w:tab w:val="clear" w:pos="360"/>
              </w:tabs>
              <w:ind w:left="432" w:hanging="432"/>
              <w:rPr>
                <w:rFonts w:ascii="Times New Roman" w:hAnsi="Times New Roman"/>
                <w:sz w:val="24"/>
              </w:rPr>
            </w:pPr>
            <w:r>
              <w:rPr>
                <w:rFonts w:ascii="Times New Roman" w:hAnsi="Times New Roman"/>
                <w:sz w:val="24"/>
              </w:rPr>
              <w:t>If substantive procedures are necessary based on assessed risk and internal controls</w:t>
            </w:r>
            <w:r w:rsidR="00D07150">
              <w:rPr>
                <w:rFonts w:ascii="Times New Roman" w:hAnsi="Times New Roman"/>
                <w:sz w:val="24"/>
              </w:rPr>
              <w:t xml:space="preserve"> for census data</w:t>
            </w:r>
            <w:r>
              <w:rPr>
                <w:rFonts w:ascii="Times New Roman" w:hAnsi="Times New Roman"/>
                <w:sz w:val="24"/>
              </w:rPr>
              <w:t>, perform the following:</w:t>
            </w:r>
          </w:p>
        </w:tc>
        <w:tc>
          <w:tcPr>
            <w:tcW w:w="1080" w:type="dxa"/>
            <w:gridSpan w:val="2"/>
            <w:tcBorders>
              <w:top w:val="single" w:sz="4" w:space="0" w:color="000000"/>
              <w:bottom w:val="single" w:sz="4" w:space="0" w:color="000000"/>
            </w:tcBorders>
            <w:shd w:val="pct20" w:color="auto" w:fill="auto"/>
            <w:vAlign w:val="center"/>
          </w:tcPr>
          <w:p w:rsidR="00C71CAE" w:rsidRPr="00BB6A80" w:rsidRDefault="00C71CAE"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0" w:color="auto" w:fill="auto"/>
            <w:vAlign w:val="center"/>
          </w:tcPr>
          <w:p w:rsidR="00C71CAE" w:rsidRPr="00BB6A80" w:rsidRDefault="00C71CAE"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0" w:color="auto" w:fill="auto"/>
            <w:vAlign w:val="center"/>
          </w:tcPr>
          <w:p w:rsidR="00C71CAE" w:rsidRPr="00BB6A80" w:rsidRDefault="00C71CAE" w:rsidP="004766B8">
            <w:pPr>
              <w:jc w:val="center"/>
              <w:rPr>
                <w:rFonts w:ascii="Times New Roman" w:hAnsi="Times New Roman"/>
                <w:color w:val="FF0000"/>
                <w:sz w:val="24"/>
                <w:szCs w:val="24"/>
              </w:rPr>
            </w:pPr>
          </w:p>
        </w:tc>
      </w:tr>
      <w:tr w:rsidR="00C71CAE" w:rsidRPr="00BB6A80" w:rsidTr="00C71CAE">
        <w:tc>
          <w:tcPr>
            <w:tcW w:w="1368" w:type="dxa"/>
            <w:vMerge/>
            <w:tcBorders>
              <w:bottom w:val="single" w:sz="4" w:space="0" w:color="000000"/>
            </w:tcBorders>
            <w:shd w:val="clear" w:color="auto" w:fill="auto"/>
            <w:vAlign w:val="center"/>
          </w:tcPr>
          <w:p w:rsidR="00C71CAE" w:rsidRPr="002B55FA" w:rsidRDefault="00C71CAE" w:rsidP="006D6599">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tcPr>
          <w:p w:rsidR="00C71CAE" w:rsidRDefault="00C71CAE" w:rsidP="00AA079B">
            <w:pPr>
              <w:pStyle w:val="APStepItem"/>
              <w:numPr>
                <w:ilvl w:val="1"/>
                <w:numId w:val="6"/>
              </w:numPr>
              <w:rPr>
                <w:rFonts w:ascii="Times New Roman" w:hAnsi="Times New Roman"/>
                <w:sz w:val="24"/>
              </w:rPr>
            </w:pPr>
            <w:r>
              <w:rPr>
                <w:rFonts w:ascii="Times New Roman" w:hAnsi="Times New Roman"/>
                <w:sz w:val="24"/>
              </w:rPr>
              <w:t xml:space="preserve">Select a representative group of potentially eligible employees for participation in the cost-sharing plan and test underlying payroll and </w:t>
            </w:r>
            <w:r>
              <w:rPr>
                <w:rFonts w:ascii="Times New Roman" w:hAnsi="Times New Roman"/>
                <w:sz w:val="24"/>
              </w:rPr>
              <w:lastRenderedPageBreak/>
              <w:t>personnel records</w:t>
            </w:r>
            <w:r w:rsidR="00DB50FF">
              <w:rPr>
                <w:rFonts w:ascii="Times New Roman" w:hAnsi="Times New Roman"/>
                <w:sz w:val="24"/>
              </w:rPr>
              <w:t xml:space="preserve"> to census data</w:t>
            </w:r>
            <w:r>
              <w:rPr>
                <w:rFonts w:ascii="Times New Roman" w:hAnsi="Times New Roman"/>
                <w:sz w:val="24"/>
              </w:rPr>
              <w:t xml:space="preserve"> (</w:t>
            </w:r>
            <w:r w:rsidRPr="00DB3295">
              <w:rPr>
                <w:rFonts w:ascii="Times New Roman" w:hAnsi="Times New Roman"/>
                <w:szCs w:val="20"/>
              </w:rPr>
              <w:t>The 2015 edition AICPA Audit &amp; Accounting Guide, State and Local Government</w:t>
            </w:r>
            <w:r w:rsidR="00796A53">
              <w:rPr>
                <w:rFonts w:ascii="Times New Roman" w:hAnsi="Times New Roman"/>
                <w:szCs w:val="20"/>
              </w:rPr>
              <w:t xml:space="preserve"> </w:t>
            </w:r>
            <w:r w:rsidR="00AA079B">
              <w:rPr>
                <w:rFonts w:ascii="Times New Roman" w:hAnsi="Times New Roman"/>
                <w:szCs w:val="20"/>
              </w:rPr>
              <w:t xml:space="preserve">par. </w:t>
            </w:r>
            <w:r w:rsidR="00796A53">
              <w:rPr>
                <w:rFonts w:ascii="Times New Roman" w:hAnsi="Times New Roman"/>
                <w:szCs w:val="20"/>
              </w:rPr>
              <w:t>13.53 &amp;</w:t>
            </w:r>
            <w:r w:rsidRPr="00DB3295">
              <w:rPr>
                <w:rFonts w:ascii="Times New Roman" w:hAnsi="Times New Roman"/>
                <w:szCs w:val="20"/>
              </w:rPr>
              <w:t xml:space="preserve"> </w:t>
            </w:r>
            <w:r>
              <w:rPr>
                <w:rFonts w:ascii="Times New Roman" w:hAnsi="Times New Roman"/>
                <w:szCs w:val="20"/>
              </w:rPr>
              <w:t>13.99)</w:t>
            </w:r>
            <w:r>
              <w:rPr>
                <w:rFonts w:ascii="Times New Roman" w:hAnsi="Times New Roman"/>
                <w:sz w:val="24"/>
              </w:rPr>
              <w:t>.</w:t>
            </w:r>
          </w:p>
        </w:tc>
        <w:tc>
          <w:tcPr>
            <w:tcW w:w="1080" w:type="dxa"/>
            <w:gridSpan w:val="2"/>
            <w:tcBorders>
              <w:top w:val="single" w:sz="4" w:space="0" w:color="000000"/>
              <w:bottom w:val="single" w:sz="4" w:space="0" w:color="000000"/>
            </w:tcBorders>
            <w:vAlign w:val="center"/>
          </w:tcPr>
          <w:p w:rsidR="00C71CAE" w:rsidRPr="00BB6A80" w:rsidRDefault="00C71CAE"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C71CAE" w:rsidRPr="00BB6A80" w:rsidRDefault="00C71CAE"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C71CAE" w:rsidRPr="00BB6A80" w:rsidRDefault="00C71CAE" w:rsidP="004766B8">
            <w:pPr>
              <w:jc w:val="center"/>
              <w:rPr>
                <w:rFonts w:ascii="Times New Roman" w:hAnsi="Times New Roman"/>
                <w:color w:val="FF0000"/>
                <w:sz w:val="24"/>
                <w:szCs w:val="24"/>
              </w:rPr>
            </w:pPr>
          </w:p>
        </w:tc>
      </w:tr>
      <w:tr w:rsidR="001A710C" w:rsidRPr="00BB6A80" w:rsidTr="00575ED2">
        <w:tc>
          <w:tcPr>
            <w:tcW w:w="1368" w:type="dxa"/>
            <w:tcBorders>
              <w:top w:val="single" w:sz="4" w:space="0" w:color="000000"/>
              <w:bottom w:val="single" w:sz="4" w:space="0" w:color="000000"/>
            </w:tcBorders>
            <w:shd w:val="clear" w:color="auto" w:fill="auto"/>
            <w:vAlign w:val="center"/>
          </w:tcPr>
          <w:p w:rsidR="001A710C" w:rsidRPr="002B55FA" w:rsidRDefault="00C71CAE" w:rsidP="006D6599">
            <w:pPr>
              <w:jc w:val="center"/>
              <w:rPr>
                <w:rFonts w:ascii="Times New Roman" w:hAnsi="Times New Roman"/>
                <w:sz w:val="24"/>
                <w:szCs w:val="24"/>
                <w:highlight w:val="yellow"/>
              </w:rPr>
            </w:pPr>
            <w:r w:rsidRPr="00BB6A80">
              <w:rPr>
                <w:rFonts w:ascii="Times New Roman" w:hAnsi="Times New Roman"/>
                <w:sz w:val="24"/>
                <w:szCs w:val="24"/>
              </w:rPr>
              <w:lastRenderedPageBreak/>
              <w:t xml:space="preserve">A/CL   </w:t>
            </w:r>
          </w:p>
        </w:tc>
        <w:tc>
          <w:tcPr>
            <w:tcW w:w="5760" w:type="dxa"/>
            <w:tcBorders>
              <w:top w:val="single" w:sz="4" w:space="0" w:color="000000"/>
              <w:bottom w:val="single" w:sz="4" w:space="0" w:color="000000"/>
            </w:tcBorders>
          </w:tcPr>
          <w:p w:rsidR="001A710C" w:rsidRDefault="009217B0" w:rsidP="00C5769A">
            <w:pPr>
              <w:pStyle w:val="APStepItem"/>
              <w:tabs>
                <w:tab w:val="clear" w:pos="360"/>
              </w:tabs>
              <w:ind w:left="432" w:hanging="432"/>
              <w:rPr>
                <w:rFonts w:ascii="Times New Roman" w:hAnsi="Times New Roman"/>
                <w:sz w:val="24"/>
              </w:rPr>
            </w:pPr>
            <w:r>
              <w:rPr>
                <w:rFonts w:ascii="Times New Roman" w:hAnsi="Times New Roman"/>
                <w:sz w:val="24"/>
              </w:rPr>
              <w:t>If applicable</w:t>
            </w:r>
            <w:r w:rsidR="00DB50FF">
              <w:rPr>
                <w:rFonts w:ascii="Times New Roman" w:hAnsi="Times New Roman"/>
                <w:sz w:val="24"/>
              </w:rPr>
              <w:t>,</w:t>
            </w:r>
            <w:r>
              <w:rPr>
                <w:rFonts w:ascii="Times New Roman" w:hAnsi="Times New Roman"/>
                <w:sz w:val="24"/>
              </w:rPr>
              <w:t xml:space="preserve"> d</w:t>
            </w:r>
            <w:r w:rsidR="005F459F">
              <w:rPr>
                <w:rFonts w:ascii="Times New Roman" w:hAnsi="Times New Roman"/>
                <w:sz w:val="24"/>
              </w:rPr>
              <w:t xml:space="preserve">ocument </w:t>
            </w:r>
            <w:r w:rsidR="00DB50FF">
              <w:rPr>
                <w:rFonts w:ascii="Times New Roman" w:hAnsi="Times New Roman"/>
                <w:sz w:val="24"/>
              </w:rPr>
              <w:t xml:space="preserve">the </w:t>
            </w:r>
            <w:r w:rsidR="005F459F">
              <w:rPr>
                <w:rFonts w:ascii="Times New Roman" w:hAnsi="Times New Roman"/>
                <w:sz w:val="24"/>
              </w:rPr>
              <w:t xml:space="preserve">clients allocation method among fund financial statements and between governmental and business-type activities </w:t>
            </w:r>
            <w:r w:rsidR="005F459F" w:rsidRPr="005F459F">
              <w:rPr>
                <w:rFonts w:ascii="Times New Roman" w:hAnsi="Times New Roman"/>
                <w:szCs w:val="20"/>
              </w:rPr>
              <w:t>(</w:t>
            </w:r>
            <w:r w:rsidR="00C5769A">
              <w:rPr>
                <w:rFonts w:ascii="Times New Roman" w:hAnsi="Times New Roman"/>
                <w:szCs w:val="20"/>
              </w:rPr>
              <w:t xml:space="preserve">Per </w:t>
            </w:r>
            <w:r w:rsidR="00AA079B">
              <w:rPr>
                <w:rFonts w:ascii="Times New Roman" w:hAnsi="Times New Roman"/>
                <w:szCs w:val="20"/>
              </w:rPr>
              <w:t xml:space="preserve">GASB 68 par. </w:t>
            </w:r>
            <w:r w:rsidR="005F459F" w:rsidRPr="005F459F">
              <w:rPr>
                <w:rFonts w:ascii="Times New Roman" w:hAnsi="Times New Roman"/>
                <w:szCs w:val="20"/>
              </w:rPr>
              <w:t>345</w:t>
            </w:r>
            <w:r w:rsidR="00C5769A">
              <w:rPr>
                <w:rFonts w:ascii="Times New Roman" w:hAnsi="Times New Roman"/>
                <w:szCs w:val="20"/>
              </w:rPr>
              <w:t xml:space="preserve"> the statement does not provide specific guidance</w:t>
            </w:r>
            <w:r w:rsidR="005F459F" w:rsidRPr="005F459F">
              <w:rPr>
                <w:rFonts w:ascii="Times New Roman" w:hAnsi="Times New Roman"/>
                <w:szCs w:val="20"/>
              </w:rPr>
              <w:t>)</w:t>
            </w:r>
          </w:p>
        </w:tc>
        <w:tc>
          <w:tcPr>
            <w:tcW w:w="1080" w:type="dxa"/>
            <w:gridSpan w:val="2"/>
            <w:tcBorders>
              <w:top w:val="single" w:sz="4" w:space="0" w:color="000000"/>
              <w:bottom w:val="single" w:sz="4" w:space="0" w:color="000000"/>
            </w:tcBorders>
            <w:vAlign w:val="center"/>
          </w:tcPr>
          <w:p w:rsidR="001A710C" w:rsidRPr="00BB6A80" w:rsidRDefault="001A710C"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1A710C" w:rsidRPr="00BB6A80" w:rsidRDefault="001A710C"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1A710C" w:rsidRPr="00BB6A80" w:rsidRDefault="001A710C"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shd w:val="pct25" w:color="auto" w:fill="auto"/>
            <w:vAlign w:val="center"/>
          </w:tcPr>
          <w:p w:rsidR="00970805" w:rsidRPr="002B55FA" w:rsidRDefault="00970805" w:rsidP="004766B8">
            <w:pPr>
              <w:jc w:val="center"/>
              <w:rPr>
                <w:rFonts w:ascii="Times New Roman" w:hAnsi="Times New Roman"/>
                <w:sz w:val="24"/>
                <w:szCs w:val="24"/>
                <w:highlight w:val="yellow"/>
              </w:rPr>
            </w:pPr>
          </w:p>
        </w:tc>
        <w:tc>
          <w:tcPr>
            <w:tcW w:w="5760" w:type="dxa"/>
            <w:tcBorders>
              <w:top w:val="single" w:sz="4" w:space="0" w:color="000000"/>
              <w:bottom w:val="single" w:sz="4" w:space="0" w:color="000000"/>
            </w:tcBorders>
            <w:shd w:val="pct25" w:color="auto" w:fill="auto"/>
          </w:tcPr>
          <w:p w:rsidR="00970805" w:rsidRPr="00BB6A80" w:rsidRDefault="00970805" w:rsidP="007A4EFA">
            <w:pPr>
              <w:pStyle w:val="APStepItem"/>
              <w:numPr>
                <w:ilvl w:val="0"/>
                <w:numId w:val="0"/>
              </w:numPr>
              <w:rPr>
                <w:rFonts w:ascii="Times New Roman" w:hAnsi="Times New Roman"/>
                <w:b/>
                <w:sz w:val="24"/>
              </w:rPr>
            </w:pPr>
          </w:p>
        </w:tc>
        <w:tc>
          <w:tcPr>
            <w:tcW w:w="1080" w:type="dxa"/>
            <w:gridSpan w:val="2"/>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vAlign w:val="center"/>
          </w:tcPr>
          <w:p w:rsidR="00970805" w:rsidRPr="000B1B6C" w:rsidRDefault="00970805" w:rsidP="004766B8">
            <w:pPr>
              <w:jc w:val="center"/>
              <w:rPr>
                <w:rFonts w:ascii="Times New Roman" w:hAnsi="Times New Roman"/>
                <w:sz w:val="24"/>
                <w:szCs w:val="24"/>
              </w:rPr>
            </w:pPr>
            <w:r w:rsidRPr="000B1B6C">
              <w:rPr>
                <w:rFonts w:ascii="Times New Roman" w:hAnsi="Times New Roman"/>
                <w:sz w:val="24"/>
                <w:szCs w:val="24"/>
              </w:rPr>
              <w:t xml:space="preserve">E/O, C, R/O, </w:t>
            </w:r>
            <w:r w:rsidR="006D6599" w:rsidRPr="000B1B6C">
              <w:rPr>
                <w:rFonts w:ascii="Times New Roman" w:hAnsi="Times New Roman"/>
                <w:sz w:val="24"/>
                <w:szCs w:val="24"/>
              </w:rPr>
              <w:t xml:space="preserve">E/O, C, </w:t>
            </w:r>
            <w:r w:rsidRPr="000B1B6C">
              <w:rPr>
                <w:rFonts w:ascii="Times New Roman" w:hAnsi="Times New Roman"/>
                <w:sz w:val="24"/>
                <w:szCs w:val="24"/>
              </w:rPr>
              <w:t>A/CL</w:t>
            </w:r>
          </w:p>
        </w:tc>
        <w:tc>
          <w:tcPr>
            <w:tcW w:w="5760" w:type="dxa"/>
            <w:tcBorders>
              <w:top w:val="single" w:sz="4" w:space="0" w:color="000000"/>
              <w:bottom w:val="single" w:sz="4" w:space="0" w:color="000000"/>
            </w:tcBorders>
          </w:tcPr>
          <w:p w:rsidR="00970805" w:rsidRPr="000B1B6C" w:rsidRDefault="00970805" w:rsidP="000B1B6C">
            <w:pPr>
              <w:pStyle w:val="APStepItem"/>
              <w:spacing w:after="0"/>
              <w:rPr>
                <w:rFonts w:ascii="Times New Roman" w:hAnsi="Times New Roman"/>
                <w:sz w:val="24"/>
              </w:rPr>
            </w:pPr>
            <w:bookmarkStart w:id="0" w:name="ppcS3ab7a9e6bdc74e1b9c9557739b896704"/>
            <w:r w:rsidRPr="000B1B6C">
              <w:rPr>
                <w:rFonts w:ascii="Times New Roman" w:hAnsi="Times New Roman"/>
                <w:sz w:val="24"/>
              </w:rPr>
              <w:t xml:space="preserve">Determine that the information necessary to record all material accounts </w:t>
            </w:r>
            <w:r w:rsidR="000B1B6C" w:rsidRPr="000B1B6C">
              <w:rPr>
                <w:rFonts w:ascii="Times New Roman" w:hAnsi="Times New Roman"/>
                <w:sz w:val="24"/>
              </w:rPr>
              <w:t>net pension liability (asset)</w:t>
            </w:r>
            <w:r w:rsidR="00F26DED" w:rsidRPr="000B1B6C">
              <w:rPr>
                <w:rFonts w:ascii="Times New Roman" w:hAnsi="Times New Roman"/>
                <w:sz w:val="24"/>
              </w:rPr>
              <w:t>, deferred outflows of resources, deferred inflows of resources,</w:t>
            </w:r>
            <w:r w:rsidRPr="000B1B6C">
              <w:rPr>
                <w:rFonts w:ascii="Times New Roman" w:hAnsi="Times New Roman"/>
                <w:sz w:val="24"/>
              </w:rPr>
              <w:t xml:space="preserve"> and </w:t>
            </w:r>
            <w:r w:rsidR="000B1B6C" w:rsidRPr="000B1B6C">
              <w:rPr>
                <w:rFonts w:ascii="Times New Roman" w:hAnsi="Times New Roman"/>
                <w:sz w:val="24"/>
              </w:rPr>
              <w:t xml:space="preserve">pension </w:t>
            </w:r>
            <w:r w:rsidRPr="000B1B6C">
              <w:rPr>
                <w:rFonts w:ascii="Times New Roman" w:hAnsi="Times New Roman"/>
                <w:sz w:val="24"/>
              </w:rPr>
              <w:t>expenditures/expenses (on the full accrual basis of accounting) not already reflected in the information to prepare the fund financial statements is available and has been considered and covered in this program.</w:t>
            </w:r>
            <w:bookmarkEnd w:id="0"/>
          </w:p>
        </w:tc>
        <w:tc>
          <w:tcPr>
            <w:tcW w:w="1080" w:type="dxa"/>
            <w:gridSpan w:val="2"/>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sz w:val="24"/>
                <w:szCs w:val="24"/>
              </w:rPr>
            </w:pPr>
            <w:r w:rsidRPr="00BB6A80">
              <w:rPr>
                <w:rFonts w:ascii="Times New Roman" w:hAnsi="Times New Roman"/>
                <w:sz w:val="24"/>
                <w:szCs w:val="24"/>
              </w:rPr>
              <w:t>A/CL</w:t>
            </w:r>
          </w:p>
        </w:tc>
        <w:tc>
          <w:tcPr>
            <w:tcW w:w="5760" w:type="dxa"/>
            <w:tcBorders>
              <w:top w:val="single" w:sz="4" w:space="0" w:color="000000"/>
              <w:bottom w:val="single" w:sz="4" w:space="0" w:color="000000"/>
            </w:tcBorders>
          </w:tcPr>
          <w:p w:rsidR="008D0B9E" w:rsidRPr="00BB6A80" w:rsidRDefault="00970805" w:rsidP="00AA079B">
            <w:pPr>
              <w:pStyle w:val="APStepItem"/>
              <w:spacing w:after="0"/>
              <w:rPr>
                <w:rFonts w:ascii="Times New Roman" w:hAnsi="Times New Roman"/>
                <w:sz w:val="24"/>
              </w:rPr>
            </w:pPr>
            <w:bookmarkStart w:id="1" w:name="ppcSc88a0b7f0bc4482ab853a96a2876fb0d"/>
            <w:r w:rsidRPr="00BB6A80">
              <w:rPr>
                <w:rFonts w:ascii="Times New Roman" w:hAnsi="Times New Roman"/>
                <w:sz w:val="24"/>
              </w:rPr>
              <w:t xml:space="preserve">Accumulate or summarize in the workpapers information necessary for financial statement presentation and for disclosure in </w:t>
            </w:r>
            <w:r w:rsidR="00257BD9">
              <w:rPr>
                <w:rFonts w:ascii="Times New Roman" w:hAnsi="Times New Roman"/>
                <w:sz w:val="24"/>
              </w:rPr>
              <w:t xml:space="preserve">the </w:t>
            </w:r>
            <w:r w:rsidRPr="00BB6A80">
              <w:rPr>
                <w:rFonts w:ascii="Times New Roman" w:hAnsi="Times New Roman"/>
                <w:sz w:val="24"/>
              </w:rPr>
              <w:t>notes to the financial statements</w:t>
            </w:r>
            <w:bookmarkEnd w:id="1"/>
            <w:r w:rsidR="00AA079B">
              <w:rPr>
                <w:rFonts w:ascii="Times New Roman" w:hAnsi="Times New Roman"/>
                <w:sz w:val="24"/>
              </w:rPr>
              <w:t>, including:</w:t>
            </w:r>
          </w:p>
        </w:tc>
        <w:tc>
          <w:tcPr>
            <w:tcW w:w="1080" w:type="dxa"/>
            <w:gridSpan w:val="2"/>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FF0000"/>
                <w:sz w:val="24"/>
                <w:szCs w:val="24"/>
              </w:rPr>
            </w:pPr>
          </w:p>
        </w:tc>
      </w:tr>
      <w:tr w:rsidR="00AA079B" w:rsidRPr="00BB6A80" w:rsidTr="00AA079B">
        <w:tc>
          <w:tcPr>
            <w:tcW w:w="1368" w:type="dxa"/>
            <w:tcBorders>
              <w:top w:val="single" w:sz="4" w:space="0" w:color="000000"/>
              <w:bottom w:val="single" w:sz="4" w:space="0" w:color="000000"/>
            </w:tcBorders>
            <w:shd w:val="clear" w:color="auto" w:fill="auto"/>
            <w:vAlign w:val="center"/>
          </w:tcPr>
          <w:p w:rsidR="00AA079B" w:rsidRPr="002B55FA" w:rsidRDefault="00AA079B" w:rsidP="00AA079B">
            <w:pPr>
              <w:jc w:val="center"/>
              <w:rPr>
                <w:rFonts w:ascii="Times New Roman" w:hAnsi="Times New Roman"/>
                <w:sz w:val="24"/>
                <w:szCs w:val="24"/>
                <w:highlight w:val="yellow"/>
                <w:lang w:val="it-IT"/>
              </w:rPr>
            </w:pPr>
            <w:r w:rsidRPr="00AA079B">
              <w:rPr>
                <w:rFonts w:ascii="Times New Roman" w:hAnsi="Times New Roman"/>
                <w:sz w:val="24"/>
                <w:szCs w:val="24"/>
              </w:rPr>
              <w:t>CO, A/CL</w:t>
            </w:r>
          </w:p>
        </w:tc>
        <w:tc>
          <w:tcPr>
            <w:tcW w:w="5760" w:type="dxa"/>
            <w:tcBorders>
              <w:top w:val="single" w:sz="4" w:space="0" w:color="000000"/>
              <w:bottom w:val="single" w:sz="4" w:space="0" w:color="000000"/>
            </w:tcBorders>
          </w:tcPr>
          <w:p w:rsidR="006B12D3" w:rsidRDefault="006B12D3" w:rsidP="006B12D3">
            <w:pPr>
              <w:pStyle w:val="APStepItem"/>
              <w:numPr>
                <w:ilvl w:val="1"/>
                <w:numId w:val="6"/>
              </w:numPr>
              <w:rPr>
                <w:rFonts w:ascii="Times New Roman" w:hAnsi="Times New Roman"/>
                <w:sz w:val="24"/>
              </w:rPr>
            </w:pPr>
            <w:r>
              <w:rPr>
                <w:rFonts w:ascii="Times New Roman" w:hAnsi="Times New Roman"/>
                <w:sz w:val="24"/>
              </w:rPr>
              <w:t xml:space="preserve">Has anything occurred subsequent to the measurement date that should be referenced in the Pension note and/or subsequent </w:t>
            </w:r>
            <w:proofErr w:type="gramStart"/>
            <w:r>
              <w:rPr>
                <w:rFonts w:ascii="Times New Roman" w:hAnsi="Times New Roman"/>
                <w:sz w:val="24"/>
              </w:rPr>
              <w:t>events.</w:t>
            </w:r>
            <w:proofErr w:type="gramEnd"/>
          </w:p>
          <w:p w:rsidR="00AA079B" w:rsidRPr="006D6599" w:rsidRDefault="006B12D3" w:rsidP="006B12D3">
            <w:pPr>
              <w:pStyle w:val="APStepItem"/>
              <w:numPr>
                <w:ilvl w:val="0"/>
                <w:numId w:val="0"/>
              </w:numPr>
              <w:ind w:left="720"/>
              <w:rPr>
                <w:rFonts w:ascii="Times New Roman" w:hAnsi="Times New Roman"/>
                <w:sz w:val="24"/>
              </w:rPr>
            </w:pPr>
            <w:r w:rsidRPr="00A7379C">
              <w:rPr>
                <w:rFonts w:ascii="Times New Roman" w:hAnsi="Times New Roman"/>
                <w:color w:val="FF0000"/>
                <w:szCs w:val="20"/>
              </w:rPr>
              <w:t>Note for Oregon PERS</w:t>
            </w:r>
            <w:r>
              <w:rPr>
                <w:rFonts w:ascii="Times New Roman" w:hAnsi="Times New Roman"/>
                <w:color w:val="FF0000"/>
                <w:szCs w:val="20"/>
              </w:rPr>
              <w:t xml:space="preserve"> employer audits </w:t>
            </w:r>
            <w:proofErr w:type="spellStart"/>
            <w:r>
              <w:rPr>
                <w:rFonts w:ascii="Times New Roman" w:hAnsi="Times New Roman"/>
                <w:color w:val="FF0000"/>
                <w:szCs w:val="20"/>
              </w:rPr>
              <w:t>FYE</w:t>
            </w:r>
            <w:proofErr w:type="spellEnd"/>
            <w:r>
              <w:rPr>
                <w:rFonts w:ascii="Times New Roman" w:hAnsi="Times New Roman"/>
                <w:color w:val="FF0000"/>
                <w:szCs w:val="20"/>
              </w:rPr>
              <w:t xml:space="preserve"> 2015 – Moro decision and change in rate of return</w:t>
            </w:r>
          </w:p>
        </w:tc>
        <w:tc>
          <w:tcPr>
            <w:tcW w:w="1080" w:type="dxa"/>
            <w:gridSpan w:val="2"/>
            <w:tcBorders>
              <w:top w:val="single" w:sz="4" w:space="0" w:color="000000"/>
              <w:bottom w:val="single" w:sz="4" w:space="0" w:color="000000"/>
            </w:tcBorders>
            <w:vAlign w:val="center"/>
          </w:tcPr>
          <w:p w:rsidR="00AA079B" w:rsidRPr="00BB6A80" w:rsidRDefault="00AA079B" w:rsidP="00AA079B">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AA079B" w:rsidRPr="00BB6A80" w:rsidRDefault="00AA079B" w:rsidP="00AA079B">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AA079B" w:rsidRPr="00BB6A80" w:rsidRDefault="00AA079B" w:rsidP="00AA079B">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shd w:val="pct25" w:color="auto" w:fill="auto"/>
          </w:tcPr>
          <w:p w:rsidR="00970805" w:rsidRPr="00BB6A80" w:rsidRDefault="00970805" w:rsidP="004766B8">
            <w:pPr>
              <w:jc w:val="center"/>
              <w:rPr>
                <w:rFonts w:ascii="Times New Roman" w:hAnsi="Times New Roman"/>
                <w:sz w:val="24"/>
                <w:szCs w:val="24"/>
              </w:rPr>
            </w:pPr>
          </w:p>
        </w:tc>
        <w:tc>
          <w:tcPr>
            <w:tcW w:w="5760" w:type="dxa"/>
            <w:tcBorders>
              <w:top w:val="single" w:sz="4" w:space="0" w:color="000000"/>
              <w:bottom w:val="single" w:sz="4" w:space="0" w:color="000000"/>
            </w:tcBorders>
          </w:tcPr>
          <w:p w:rsidR="00970805" w:rsidRPr="00BB6A80" w:rsidRDefault="00970805" w:rsidP="007A4EFA">
            <w:pPr>
              <w:widowControl w:val="0"/>
              <w:autoSpaceDE w:val="0"/>
              <w:autoSpaceDN w:val="0"/>
              <w:adjustRightInd w:val="0"/>
              <w:ind w:left="43"/>
              <w:jc w:val="both"/>
              <w:rPr>
                <w:rFonts w:ascii="Times New Roman" w:hAnsi="Times New Roman"/>
                <w:b/>
                <w:sz w:val="24"/>
                <w:szCs w:val="24"/>
              </w:rPr>
            </w:pPr>
            <w:bookmarkStart w:id="2" w:name="ppcC90101d47cc5345b7b7a680c8b29971bc"/>
            <w:r w:rsidRPr="00BB6A80">
              <w:rPr>
                <w:rFonts w:ascii="Times New Roman" w:hAnsi="Times New Roman"/>
                <w:b/>
                <w:sz w:val="24"/>
                <w:szCs w:val="24"/>
              </w:rPr>
              <w:t>Concluding Audit Steps</w:t>
            </w:r>
            <w:bookmarkEnd w:id="2"/>
          </w:p>
        </w:tc>
        <w:tc>
          <w:tcPr>
            <w:tcW w:w="1080" w:type="dxa"/>
            <w:gridSpan w:val="2"/>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FF0000"/>
                <w:sz w:val="24"/>
                <w:szCs w:val="24"/>
              </w:rPr>
            </w:pPr>
          </w:p>
        </w:tc>
      </w:tr>
      <w:tr w:rsidR="003811D8" w:rsidRPr="00BB6A80" w:rsidTr="00575ED2">
        <w:tc>
          <w:tcPr>
            <w:tcW w:w="1368" w:type="dxa"/>
            <w:tcBorders>
              <w:top w:val="single" w:sz="4" w:space="0" w:color="000000"/>
              <w:bottom w:val="single" w:sz="4" w:space="0" w:color="000000"/>
            </w:tcBorders>
          </w:tcPr>
          <w:p w:rsidR="003811D8" w:rsidRDefault="003811D8">
            <w:pPr>
              <w:jc w:val="center"/>
              <w:rPr>
                <w:rFonts w:ascii="Times New Roman" w:hAnsi="Times New Roman"/>
              </w:rPr>
            </w:pPr>
            <w:r>
              <w:rPr>
                <w:rFonts w:ascii="Times New Roman" w:hAnsi="Times New Roman"/>
              </w:rPr>
              <w:t>*</w:t>
            </w:r>
          </w:p>
        </w:tc>
        <w:tc>
          <w:tcPr>
            <w:tcW w:w="5760" w:type="dxa"/>
            <w:tcBorders>
              <w:top w:val="single" w:sz="4" w:space="0" w:color="000000"/>
              <w:bottom w:val="single" w:sz="4" w:space="0" w:color="000000"/>
            </w:tcBorders>
          </w:tcPr>
          <w:p w:rsidR="003811D8" w:rsidRDefault="003811D8">
            <w:pPr>
              <w:widowControl w:val="0"/>
              <w:autoSpaceDE w:val="0"/>
              <w:autoSpaceDN w:val="0"/>
              <w:adjustRightInd w:val="0"/>
              <w:jc w:val="both"/>
              <w:rPr>
                <w:rFonts w:ascii="Times New Roman" w:hAnsi="Times New Roman"/>
              </w:rPr>
            </w:pPr>
            <w:r w:rsidRPr="003811D8">
              <w:rPr>
                <w:rFonts w:ascii="Times New Roman" w:hAnsi="Times New Roman"/>
                <w:sz w:val="24"/>
                <w:szCs w:val="24"/>
              </w:rPr>
              <w:t>Ensure that the workpapers include the information needed to support required financial statement disclosures and that such information has been subjected to appropriate audit procedures.</w:t>
            </w:r>
          </w:p>
        </w:tc>
        <w:tc>
          <w:tcPr>
            <w:tcW w:w="1080" w:type="dxa"/>
            <w:gridSpan w:val="2"/>
            <w:tcBorders>
              <w:top w:val="single" w:sz="4" w:space="0" w:color="000000"/>
              <w:bottom w:val="single" w:sz="4" w:space="0" w:color="000000"/>
            </w:tcBorders>
            <w:vAlign w:val="center"/>
          </w:tcPr>
          <w:p w:rsidR="003811D8" w:rsidRPr="00BB6A80" w:rsidRDefault="003811D8"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3811D8" w:rsidRPr="00BB6A80" w:rsidRDefault="003811D8"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3811D8" w:rsidRPr="00BB6A80" w:rsidRDefault="003811D8"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tcPr>
          <w:p w:rsidR="00970805" w:rsidRPr="00BB6A80" w:rsidRDefault="00970805" w:rsidP="004766B8">
            <w:pPr>
              <w:jc w:val="center"/>
              <w:rPr>
                <w:rFonts w:ascii="Times New Roman" w:hAnsi="Times New Roman"/>
                <w:sz w:val="24"/>
                <w:szCs w:val="24"/>
              </w:rPr>
            </w:pPr>
            <w:r w:rsidRPr="00BB6A80">
              <w:rPr>
                <w:rFonts w:ascii="Times New Roman" w:hAnsi="Times New Roman"/>
                <w:sz w:val="24"/>
                <w:szCs w:val="24"/>
              </w:rPr>
              <w:t>*</w:t>
            </w:r>
          </w:p>
        </w:tc>
        <w:tc>
          <w:tcPr>
            <w:tcW w:w="5760" w:type="dxa"/>
            <w:tcBorders>
              <w:top w:val="single" w:sz="4" w:space="0" w:color="000000"/>
              <w:bottom w:val="single" w:sz="4" w:space="0" w:color="000000"/>
            </w:tcBorders>
          </w:tcPr>
          <w:p w:rsidR="006B6E45" w:rsidRPr="00BB6A80" w:rsidRDefault="00970805" w:rsidP="005B14AD">
            <w:pPr>
              <w:widowControl w:val="0"/>
              <w:autoSpaceDE w:val="0"/>
              <w:autoSpaceDN w:val="0"/>
              <w:adjustRightInd w:val="0"/>
              <w:ind w:left="43"/>
              <w:jc w:val="both"/>
              <w:rPr>
                <w:rFonts w:ascii="Times New Roman" w:hAnsi="Times New Roman"/>
                <w:sz w:val="24"/>
                <w:szCs w:val="24"/>
              </w:rPr>
            </w:pPr>
            <w:r w:rsidRPr="00BB6A80">
              <w:rPr>
                <w:rFonts w:ascii="Times New Roman" w:hAnsi="Times New Roman"/>
                <w:sz w:val="24"/>
                <w:szCs w:val="24"/>
              </w:rPr>
              <w:t>Consider the need to apply additional procedures.  Evaluate whether the procedures performed provide sufficient assurance to support our audit opinion.   If risks or other conditions are identified that require an additional audit response, ensure that they and our response are documented.</w:t>
            </w:r>
          </w:p>
        </w:tc>
        <w:tc>
          <w:tcPr>
            <w:tcW w:w="1080" w:type="dxa"/>
            <w:gridSpan w:val="2"/>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tcPr>
          <w:p w:rsidR="00970805" w:rsidRPr="00BB6A80" w:rsidRDefault="00970805" w:rsidP="004766B8">
            <w:pPr>
              <w:jc w:val="center"/>
              <w:rPr>
                <w:rFonts w:ascii="Times New Roman" w:hAnsi="Times New Roman"/>
                <w:sz w:val="24"/>
                <w:szCs w:val="24"/>
              </w:rPr>
            </w:pPr>
            <w:r w:rsidRPr="00BB6A80">
              <w:rPr>
                <w:rFonts w:ascii="Times New Roman" w:hAnsi="Times New Roman"/>
                <w:sz w:val="24"/>
                <w:szCs w:val="24"/>
              </w:rPr>
              <w:t>*</w:t>
            </w:r>
          </w:p>
        </w:tc>
        <w:tc>
          <w:tcPr>
            <w:tcW w:w="5760" w:type="dxa"/>
            <w:tcBorders>
              <w:top w:val="single" w:sz="4" w:space="0" w:color="000000"/>
              <w:bottom w:val="single" w:sz="4" w:space="0" w:color="000000"/>
            </w:tcBorders>
          </w:tcPr>
          <w:p w:rsidR="00374301" w:rsidRPr="00BB6A80" w:rsidRDefault="000165D8" w:rsidP="002534F8">
            <w:pPr>
              <w:widowControl w:val="0"/>
              <w:autoSpaceDE w:val="0"/>
              <w:autoSpaceDN w:val="0"/>
              <w:adjustRightInd w:val="0"/>
              <w:ind w:left="43"/>
              <w:jc w:val="both"/>
              <w:rPr>
                <w:rFonts w:ascii="Times New Roman" w:hAnsi="Times New Roman"/>
                <w:sz w:val="24"/>
                <w:szCs w:val="24"/>
              </w:rPr>
            </w:pPr>
            <w:bookmarkStart w:id="3" w:name="ppcS9b69276ca25f423fa61932a4280b5906"/>
            <w:r w:rsidRPr="00934F97">
              <w:rPr>
                <w:rFonts w:ascii="Times New Roman" w:hAnsi="Times New Roman"/>
              </w:rPr>
              <w:t xml:space="preserve">Consider whether the results of audit procedures indicate internal control related matters that are required to be </w:t>
            </w:r>
            <w:bookmarkEnd w:id="3"/>
            <w:r w:rsidRPr="00934F97">
              <w:rPr>
                <w:rFonts w:ascii="Times New Roman" w:hAnsi="Times New Roman"/>
              </w:rPr>
              <w:t>evaluated</w:t>
            </w:r>
            <w:r w:rsidRPr="00934F97">
              <w:rPr>
                <w:rFonts w:ascii="Times New Roman" w:hAnsi="Times New Roman"/>
                <w:color w:val="FF0000"/>
              </w:rPr>
              <w:t>.</w:t>
            </w:r>
          </w:p>
        </w:tc>
        <w:tc>
          <w:tcPr>
            <w:tcW w:w="1080" w:type="dxa"/>
            <w:gridSpan w:val="2"/>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shd w:val="pct25" w:color="auto" w:fill="auto"/>
          </w:tcPr>
          <w:p w:rsidR="00970805" w:rsidRPr="00BB6A80" w:rsidRDefault="00970805" w:rsidP="004766B8">
            <w:pPr>
              <w:jc w:val="center"/>
              <w:rPr>
                <w:rFonts w:ascii="Times New Roman" w:hAnsi="Times New Roman"/>
                <w:sz w:val="24"/>
                <w:szCs w:val="24"/>
              </w:rPr>
            </w:pPr>
          </w:p>
        </w:tc>
        <w:tc>
          <w:tcPr>
            <w:tcW w:w="5760" w:type="dxa"/>
            <w:tcBorders>
              <w:top w:val="single" w:sz="4" w:space="0" w:color="000000"/>
              <w:bottom w:val="single" w:sz="4" w:space="0" w:color="000000"/>
            </w:tcBorders>
          </w:tcPr>
          <w:p w:rsidR="00970805" w:rsidRPr="00BB6A80" w:rsidRDefault="00970805" w:rsidP="007A4EFA">
            <w:pPr>
              <w:widowControl w:val="0"/>
              <w:autoSpaceDE w:val="0"/>
              <w:autoSpaceDN w:val="0"/>
              <w:adjustRightInd w:val="0"/>
              <w:ind w:left="43"/>
              <w:jc w:val="both"/>
              <w:rPr>
                <w:rFonts w:ascii="Times New Roman" w:hAnsi="Times New Roman"/>
                <w:b/>
                <w:sz w:val="24"/>
                <w:szCs w:val="24"/>
              </w:rPr>
            </w:pPr>
            <w:r w:rsidRPr="00BB6A80">
              <w:rPr>
                <w:rFonts w:ascii="Times New Roman" w:hAnsi="Times New Roman"/>
                <w:b/>
                <w:sz w:val="24"/>
                <w:szCs w:val="24"/>
              </w:rPr>
              <w:t>Conclusion</w:t>
            </w:r>
          </w:p>
        </w:tc>
        <w:tc>
          <w:tcPr>
            <w:tcW w:w="1080" w:type="dxa"/>
            <w:gridSpan w:val="2"/>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shd w:val="pct25" w:color="auto" w:fill="auto"/>
            <w:vAlign w:val="center"/>
          </w:tcPr>
          <w:p w:rsidR="00970805" w:rsidRPr="00BB6A80" w:rsidRDefault="00970805" w:rsidP="004766B8">
            <w:pPr>
              <w:jc w:val="center"/>
              <w:rPr>
                <w:rFonts w:ascii="Times New Roman" w:hAnsi="Times New Roman"/>
                <w:color w:val="FF0000"/>
                <w:sz w:val="24"/>
                <w:szCs w:val="24"/>
              </w:rPr>
            </w:pPr>
          </w:p>
        </w:tc>
      </w:tr>
      <w:tr w:rsidR="00970805" w:rsidRPr="00BB6A80" w:rsidTr="00575ED2">
        <w:tc>
          <w:tcPr>
            <w:tcW w:w="1368" w:type="dxa"/>
            <w:tcBorders>
              <w:top w:val="single" w:sz="4" w:space="0" w:color="000000"/>
              <w:bottom w:val="single" w:sz="4" w:space="0" w:color="000000"/>
            </w:tcBorders>
          </w:tcPr>
          <w:p w:rsidR="00970805" w:rsidRPr="00BB6A80" w:rsidRDefault="00970805" w:rsidP="004766B8">
            <w:pPr>
              <w:jc w:val="center"/>
              <w:rPr>
                <w:rFonts w:ascii="Times New Roman" w:hAnsi="Times New Roman"/>
                <w:sz w:val="24"/>
                <w:szCs w:val="24"/>
              </w:rPr>
            </w:pPr>
          </w:p>
        </w:tc>
        <w:tc>
          <w:tcPr>
            <w:tcW w:w="5760" w:type="dxa"/>
            <w:tcBorders>
              <w:top w:val="single" w:sz="4" w:space="0" w:color="000000"/>
              <w:bottom w:val="single" w:sz="4" w:space="0" w:color="000000"/>
            </w:tcBorders>
          </w:tcPr>
          <w:p w:rsidR="005B14AD" w:rsidRDefault="000165D8" w:rsidP="003811D8">
            <w:pPr>
              <w:widowControl w:val="0"/>
              <w:autoSpaceDE w:val="0"/>
              <w:autoSpaceDN w:val="0"/>
              <w:adjustRightInd w:val="0"/>
              <w:ind w:left="43"/>
              <w:jc w:val="both"/>
              <w:rPr>
                <w:rFonts w:ascii="Times New Roman" w:hAnsi="Times New Roman"/>
              </w:rPr>
            </w:pPr>
            <w:r w:rsidRPr="00934F97">
              <w:rPr>
                <w:rFonts w:ascii="Times New Roman" w:hAnsi="Times New Roman"/>
              </w:rPr>
              <w:t xml:space="preserve">We have performed procedures and obtained audit evidence sufficient to provide reasonable assurance about </w:t>
            </w:r>
            <w:r w:rsidR="00631A58" w:rsidRPr="00BB6A80">
              <w:rPr>
                <w:rFonts w:ascii="Times New Roman" w:hAnsi="Times New Roman"/>
                <w:sz w:val="24"/>
                <w:szCs w:val="24"/>
              </w:rPr>
              <w:t>accounts</w:t>
            </w:r>
            <w:r w:rsidR="00631A58">
              <w:rPr>
                <w:rFonts w:ascii="Times New Roman" w:hAnsi="Times New Roman"/>
                <w:sz w:val="24"/>
                <w:szCs w:val="24"/>
              </w:rPr>
              <w:t xml:space="preserve"> payable, </w:t>
            </w:r>
            <w:r w:rsidR="00631A58" w:rsidRPr="00BB6A80">
              <w:rPr>
                <w:rFonts w:ascii="Times New Roman" w:hAnsi="Times New Roman"/>
                <w:sz w:val="24"/>
                <w:szCs w:val="24"/>
              </w:rPr>
              <w:t>materials &amp; services</w:t>
            </w:r>
            <w:r w:rsidR="00631A58">
              <w:rPr>
                <w:rFonts w:ascii="Times New Roman" w:hAnsi="Times New Roman"/>
                <w:sz w:val="24"/>
                <w:szCs w:val="24"/>
              </w:rPr>
              <w:t>, and personnel services</w:t>
            </w:r>
            <w:r w:rsidRPr="00934F97">
              <w:rPr>
                <w:rFonts w:ascii="Times New Roman" w:hAnsi="Times New Roman"/>
              </w:rPr>
              <w:t xml:space="preserve">. </w:t>
            </w:r>
            <w:r w:rsidRPr="00934F97">
              <w:rPr>
                <w:rFonts w:ascii="Times New Roman" w:hAnsi="Times New Roman"/>
              </w:rPr>
              <w:lastRenderedPageBreak/>
              <w:t>The procedures performed, evidence obtained, and our conclusions are adequately documented.</w:t>
            </w:r>
          </w:p>
          <w:p w:rsidR="002B55FA" w:rsidRDefault="002B55FA" w:rsidP="003811D8">
            <w:pPr>
              <w:widowControl w:val="0"/>
              <w:autoSpaceDE w:val="0"/>
              <w:autoSpaceDN w:val="0"/>
              <w:adjustRightInd w:val="0"/>
              <w:ind w:left="43"/>
              <w:jc w:val="both"/>
              <w:rPr>
                <w:rFonts w:ascii="Times New Roman" w:hAnsi="Times New Roman"/>
              </w:rPr>
            </w:pPr>
          </w:p>
          <w:p w:rsidR="002B55FA" w:rsidRDefault="002B55FA" w:rsidP="003811D8">
            <w:pPr>
              <w:widowControl w:val="0"/>
              <w:autoSpaceDE w:val="0"/>
              <w:autoSpaceDN w:val="0"/>
              <w:adjustRightInd w:val="0"/>
              <w:ind w:left="43"/>
              <w:jc w:val="both"/>
              <w:rPr>
                <w:rFonts w:ascii="Times New Roman" w:hAnsi="Times New Roman"/>
              </w:rPr>
            </w:pPr>
          </w:p>
          <w:p w:rsidR="002B55FA" w:rsidRPr="00BB6A80" w:rsidRDefault="002B55FA" w:rsidP="003811D8">
            <w:pPr>
              <w:widowControl w:val="0"/>
              <w:autoSpaceDE w:val="0"/>
              <w:autoSpaceDN w:val="0"/>
              <w:adjustRightInd w:val="0"/>
              <w:ind w:left="43"/>
              <w:jc w:val="both"/>
              <w:rPr>
                <w:rFonts w:ascii="Times New Roman" w:hAnsi="Times New Roman"/>
                <w:sz w:val="24"/>
                <w:szCs w:val="24"/>
              </w:rPr>
            </w:pPr>
          </w:p>
        </w:tc>
        <w:tc>
          <w:tcPr>
            <w:tcW w:w="1080" w:type="dxa"/>
            <w:gridSpan w:val="2"/>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1134"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0000FF"/>
                <w:sz w:val="24"/>
                <w:szCs w:val="24"/>
              </w:rPr>
            </w:pPr>
          </w:p>
        </w:tc>
        <w:tc>
          <w:tcPr>
            <w:tcW w:w="756" w:type="dxa"/>
            <w:tcBorders>
              <w:top w:val="single" w:sz="4" w:space="0" w:color="000000"/>
              <w:bottom w:val="single" w:sz="4" w:space="0" w:color="000000"/>
            </w:tcBorders>
            <w:vAlign w:val="center"/>
          </w:tcPr>
          <w:p w:rsidR="00970805" w:rsidRPr="00BB6A80" w:rsidRDefault="00970805" w:rsidP="004766B8">
            <w:pPr>
              <w:jc w:val="center"/>
              <w:rPr>
                <w:rFonts w:ascii="Times New Roman" w:hAnsi="Times New Roman"/>
                <w:color w:val="FF0000"/>
                <w:sz w:val="24"/>
                <w:szCs w:val="24"/>
              </w:rPr>
            </w:pPr>
          </w:p>
        </w:tc>
      </w:tr>
    </w:tbl>
    <w:p w:rsidR="000607A6" w:rsidRPr="00A6132D" w:rsidRDefault="000607A6" w:rsidP="002B55FA">
      <w:pPr>
        <w:rPr>
          <w:rFonts w:ascii="Times New Roman" w:hAnsi="Times New Roman"/>
          <w:sz w:val="24"/>
          <w:szCs w:val="24"/>
        </w:rPr>
      </w:pPr>
    </w:p>
    <w:sectPr w:rsidR="000607A6" w:rsidRPr="00A6132D" w:rsidSect="008F0A2D">
      <w:headerReference w:type="default" r:id="rId9"/>
      <w:footerReference w:type="default" r:id="rId10"/>
      <w:pgSz w:w="12240" w:h="15840"/>
      <w:pgMar w:top="1440" w:right="45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47" w:rsidRDefault="00B74347" w:rsidP="001A287F">
      <w:r>
        <w:separator/>
      </w:r>
    </w:p>
  </w:endnote>
  <w:endnote w:type="continuationSeparator" w:id="0">
    <w:p w:rsidR="00B74347" w:rsidRDefault="00B74347" w:rsidP="001A2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50" w:rsidRPr="000F22DF" w:rsidRDefault="00D07150" w:rsidP="00874550">
    <w:pPr>
      <w:pStyle w:val="Footer"/>
      <w:tabs>
        <w:tab w:val="clear" w:pos="4680"/>
        <w:tab w:val="clear" w:pos="9360"/>
      </w:tabs>
      <w:jc w:val="center"/>
      <w:rPr>
        <w:rFonts w:ascii="Arial" w:hAnsi="Arial" w:cs="Arial"/>
        <w:sz w:val="24"/>
        <w:szCs w:val="24"/>
      </w:rPr>
    </w:pPr>
    <w:r w:rsidRPr="000F22DF">
      <w:rPr>
        <w:rFonts w:ascii="Arial" w:hAnsi="Arial" w:cs="Arial"/>
      </w:rPr>
      <w:t xml:space="preserve">Page </w:t>
    </w:r>
    <w:r w:rsidR="00501FFF" w:rsidRPr="000F22DF">
      <w:rPr>
        <w:rFonts w:ascii="Arial" w:hAnsi="Arial" w:cs="Arial"/>
        <w:sz w:val="24"/>
        <w:szCs w:val="24"/>
      </w:rPr>
      <w:fldChar w:fldCharType="begin"/>
    </w:r>
    <w:r w:rsidRPr="000F22DF">
      <w:rPr>
        <w:rFonts w:ascii="Arial" w:hAnsi="Arial" w:cs="Arial"/>
      </w:rPr>
      <w:instrText xml:space="preserve"> PAGE </w:instrText>
    </w:r>
    <w:r w:rsidR="00501FFF" w:rsidRPr="000F22DF">
      <w:rPr>
        <w:rFonts w:ascii="Arial" w:hAnsi="Arial" w:cs="Arial"/>
        <w:sz w:val="24"/>
        <w:szCs w:val="24"/>
      </w:rPr>
      <w:fldChar w:fldCharType="separate"/>
    </w:r>
    <w:r w:rsidR="00D6412C">
      <w:rPr>
        <w:rFonts w:ascii="Arial" w:hAnsi="Arial" w:cs="Arial"/>
        <w:noProof/>
      </w:rPr>
      <w:t>2</w:t>
    </w:r>
    <w:r w:rsidR="00501FFF" w:rsidRPr="000F22DF">
      <w:rPr>
        <w:rFonts w:ascii="Arial" w:hAnsi="Arial" w:cs="Arial"/>
        <w:sz w:val="24"/>
        <w:szCs w:val="24"/>
      </w:rPr>
      <w:fldChar w:fldCharType="end"/>
    </w:r>
    <w:r w:rsidRPr="000F22DF">
      <w:rPr>
        <w:rFonts w:ascii="Arial" w:hAnsi="Arial" w:cs="Arial"/>
      </w:rPr>
      <w:t xml:space="preserve"> of </w:t>
    </w:r>
    <w:r w:rsidR="00501FFF" w:rsidRPr="000F22DF">
      <w:rPr>
        <w:rFonts w:ascii="Arial" w:hAnsi="Arial" w:cs="Arial"/>
        <w:sz w:val="24"/>
        <w:szCs w:val="24"/>
      </w:rPr>
      <w:fldChar w:fldCharType="begin"/>
    </w:r>
    <w:r w:rsidRPr="000F22DF">
      <w:rPr>
        <w:rFonts w:ascii="Arial" w:hAnsi="Arial" w:cs="Arial"/>
      </w:rPr>
      <w:instrText xml:space="preserve"> NUMPAGES  </w:instrText>
    </w:r>
    <w:r w:rsidR="00501FFF" w:rsidRPr="000F22DF">
      <w:rPr>
        <w:rFonts w:ascii="Arial" w:hAnsi="Arial" w:cs="Arial"/>
        <w:sz w:val="24"/>
        <w:szCs w:val="24"/>
      </w:rPr>
      <w:fldChar w:fldCharType="separate"/>
    </w:r>
    <w:r w:rsidR="00D6412C">
      <w:rPr>
        <w:rFonts w:ascii="Arial" w:hAnsi="Arial" w:cs="Arial"/>
        <w:noProof/>
      </w:rPr>
      <w:t>6</w:t>
    </w:r>
    <w:r w:rsidR="00501FFF" w:rsidRPr="000F22DF">
      <w:rPr>
        <w:rFonts w:ascii="Arial" w:hAnsi="Arial" w:cs="Arial"/>
        <w:sz w:val="24"/>
        <w:szCs w:val="24"/>
      </w:rPr>
      <w:fldChar w:fldCharType="end"/>
    </w:r>
  </w:p>
  <w:p w:rsidR="00D07150" w:rsidRPr="000F22DF" w:rsidRDefault="00D07150" w:rsidP="00874550">
    <w:pPr>
      <w:pStyle w:val="Footer"/>
      <w:tabs>
        <w:tab w:val="clear" w:pos="9360"/>
      </w:tabs>
      <w:jc w:val="right"/>
      <w:rPr>
        <w:rFonts w:ascii="Arial" w:hAnsi="Arial" w:cs="Arial"/>
      </w:rPr>
    </w:pPr>
  </w:p>
  <w:p w:rsidR="00D07150" w:rsidRDefault="00D07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47" w:rsidRDefault="00B74347" w:rsidP="001A287F">
      <w:r>
        <w:separator/>
      </w:r>
    </w:p>
  </w:footnote>
  <w:footnote w:type="continuationSeparator" w:id="0">
    <w:p w:rsidR="00B74347" w:rsidRDefault="00B74347" w:rsidP="001A2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0000FF"/>
        <w:sz w:val="20"/>
        <w:szCs w:val="20"/>
      </w:rPr>
      <w:id w:val="41391482"/>
      <w:docPartObj>
        <w:docPartGallery w:val="Watermarks"/>
        <w:docPartUnique/>
      </w:docPartObj>
    </w:sdtPr>
    <w:sdtContent>
      <w:p w:rsidR="00D07150" w:rsidRPr="00B24A0C" w:rsidRDefault="00501FFF" w:rsidP="00B24A0C">
        <w:pPr>
          <w:pStyle w:val="Header"/>
          <w:jc w:val="right"/>
          <w:rPr>
            <w:i/>
            <w:color w:val="0000FF"/>
            <w:sz w:val="20"/>
            <w:szCs w:val="20"/>
          </w:rPr>
        </w:pPr>
        <w:r>
          <w:rPr>
            <w:i/>
            <w:noProof/>
            <w:color w:val="0000F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848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B15"/>
    <w:multiLevelType w:val="hybridMultilevel"/>
    <w:tmpl w:val="41084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F469F"/>
    <w:multiLevelType w:val="hybridMultilevel"/>
    <w:tmpl w:val="ECBA6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2154F"/>
    <w:multiLevelType w:val="hybridMultilevel"/>
    <w:tmpl w:val="E5BAD0D4"/>
    <w:lvl w:ilvl="0" w:tplc="DA184A84">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5528"/>
    <w:multiLevelType w:val="hybridMultilevel"/>
    <w:tmpl w:val="718A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175057"/>
    <w:multiLevelType w:val="hybridMultilevel"/>
    <w:tmpl w:val="11426C68"/>
    <w:lvl w:ilvl="0" w:tplc="A89AC2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F335B"/>
    <w:multiLevelType w:val="hybridMultilevel"/>
    <w:tmpl w:val="B4DAB1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3951AA"/>
    <w:multiLevelType w:val="hybridMultilevel"/>
    <w:tmpl w:val="C99038D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8E6EEA"/>
    <w:multiLevelType w:val="hybridMultilevel"/>
    <w:tmpl w:val="41084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32836"/>
    <w:multiLevelType w:val="hybridMultilevel"/>
    <w:tmpl w:val="00760D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C3534"/>
    <w:multiLevelType w:val="hybridMultilevel"/>
    <w:tmpl w:val="99B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E2C9A"/>
    <w:multiLevelType w:val="hybridMultilevel"/>
    <w:tmpl w:val="713469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91E4050"/>
    <w:multiLevelType w:val="hybridMultilevel"/>
    <w:tmpl w:val="E406745A"/>
    <w:lvl w:ilvl="0" w:tplc="E76EF3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C1B95"/>
    <w:multiLevelType w:val="hybridMultilevel"/>
    <w:tmpl w:val="A114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F6B4A"/>
    <w:multiLevelType w:val="multilevel"/>
    <w:tmpl w:val="A9D86E52"/>
    <w:lvl w:ilvl="0">
      <w:start w:val="1"/>
      <w:numFmt w:val="decimal"/>
      <w:pStyle w:val="APStepItem"/>
      <w:lvlText w:val="%1. "/>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55F67CCA"/>
    <w:multiLevelType w:val="hybridMultilevel"/>
    <w:tmpl w:val="AF26D5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552C0"/>
    <w:multiLevelType w:val="hybridMultilevel"/>
    <w:tmpl w:val="79F055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9613B7"/>
    <w:multiLevelType w:val="hybridMultilevel"/>
    <w:tmpl w:val="18CA51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F80277"/>
    <w:multiLevelType w:val="hybridMultilevel"/>
    <w:tmpl w:val="7FEE707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7E01E6C"/>
    <w:multiLevelType w:val="hybridMultilevel"/>
    <w:tmpl w:val="734213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6364E2"/>
    <w:multiLevelType w:val="hybridMultilevel"/>
    <w:tmpl w:val="41084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5"/>
  </w:num>
  <w:num w:numId="5">
    <w:abstractNumId w:val="2"/>
  </w:num>
  <w:num w:numId="6">
    <w:abstractNumId w:val="14"/>
  </w:num>
  <w:num w:numId="7">
    <w:abstractNumId w:val="13"/>
  </w:num>
  <w:num w:numId="8">
    <w:abstractNumId w:val="15"/>
  </w:num>
  <w:num w:numId="9">
    <w:abstractNumId w:val="14"/>
  </w:num>
  <w:num w:numId="10">
    <w:abstractNumId w:val="14"/>
  </w:num>
  <w:num w:numId="11">
    <w:abstractNumId w:val="10"/>
  </w:num>
  <w:num w:numId="12">
    <w:abstractNumId w:val="14"/>
  </w:num>
  <w:num w:numId="13">
    <w:abstractNumId w:val="17"/>
  </w:num>
  <w:num w:numId="14">
    <w:abstractNumId w:val="6"/>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0"/>
  </w:num>
  <w:num w:numId="23">
    <w:abstractNumId w:val="3"/>
  </w:num>
  <w:num w:numId="24">
    <w:abstractNumId w:val="14"/>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 w:numId="28">
    <w:abstractNumId w:val="0"/>
  </w:num>
  <w:num w:numId="29">
    <w:abstractNumId w:val="14"/>
  </w:num>
  <w:num w:numId="30">
    <w:abstractNumId w:val="8"/>
  </w:num>
  <w:num w:numId="31">
    <w:abstractNumId w:val="1"/>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53602"/>
    <o:shapelayout v:ext="edit">
      <o:idmap v:ext="edit" data="145"/>
    </o:shapelayout>
  </w:hdrShapeDefaults>
  <w:footnotePr>
    <w:footnote w:id="-1"/>
    <w:footnote w:id="0"/>
  </w:footnotePr>
  <w:endnotePr>
    <w:endnote w:id="-1"/>
    <w:endnote w:id="0"/>
  </w:endnotePr>
  <w:compat/>
  <w:docVars>
    <w:docVar w:name="Text@client©name@Amount@Report@[CP]@C@@@@@@@ " w:val="Master Governmental Audit"/>
    <w:docVar w:name="Text@client©name@Amount@Report@[CP]@C@All@All@@@@@" w:val="Master Governmental Audit"/>
    <w:docVar w:name="Text@client©name@Amount@Report@[CP]@C@All@All@@@@@ " w:val="Master Governmental Audit"/>
  </w:docVars>
  <w:rsids>
    <w:rsidRoot w:val="000607A6"/>
    <w:rsid w:val="00001875"/>
    <w:rsid w:val="00001C8D"/>
    <w:rsid w:val="00003815"/>
    <w:rsid w:val="000072BE"/>
    <w:rsid w:val="00010B20"/>
    <w:rsid w:val="000117E6"/>
    <w:rsid w:val="00012799"/>
    <w:rsid w:val="00015702"/>
    <w:rsid w:val="000165D8"/>
    <w:rsid w:val="000167C8"/>
    <w:rsid w:val="0002685A"/>
    <w:rsid w:val="0002702E"/>
    <w:rsid w:val="00027703"/>
    <w:rsid w:val="00027F65"/>
    <w:rsid w:val="00030FAA"/>
    <w:rsid w:val="00056D07"/>
    <w:rsid w:val="00057666"/>
    <w:rsid w:val="00060155"/>
    <w:rsid w:val="000607A6"/>
    <w:rsid w:val="0006386A"/>
    <w:rsid w:val="00072154"/>
    <w:rsid w:val="000728EE"/>
    <w:rsid w:val="000769D6"/>
    <w:rsid w:val="00085498"/>
    <w:rsid w:val="00090952"/>
    <w:rsid w:val="000A0C11"/>
    <w:rsid w:val="000B1B6C"/>
    <w:rsid w:val="000B4374"/>
    <w:rsid w:val="000D4D80"/>
    <w:rsid w:val="000E0212"/>
    <w:rsid w:val="000E2AC7"/>
    <w:rsid w:val="000F393B"/>
    <w:rsid w:val="000F52B1"/>
    <w:rsid w:val="00123A3D"/>
    <w:rsid w:val="00123CBF"/>
    <w:rsid w:val="001244A5"/>
    <w:rsid w:val="001633AC"/>
    <w:rsid w:val="0019319C"/>
    <w:rsid w:val="001A150B"/>
    <w:rsid w:val="001A287F"/>
    <w:rsid w:val="001A6DF6"/>
    <w:rsid w:val="001A710C"/>
    <w:rsid w:val="001C3F1E"/>
    <w:rsid w:val="001C5747"/>
    <w:rsid w:val="001D0671"/>
    <w:rsid w:val="001D2399"/>
    <w:rsid w:val="001D31F2"/>
    <w:rsid w:val="001F1B2C"/>
    <w:rsid w:val="001F61DF"/>
    <w:rsid w:val="001F6798"/>
    <w:rsid w:val="002011CB"/>
    <w:rsid w:val="0020515D"/>
    <w:rsid w:val="0020679C"/>
    <w:rsid w:val="00206DA3"/>
    <w:rsid w:val="00222B27"/>
    <w:rsid w:val="00224D1B"/>
    <w:rsid w:val="00233E09"/>
    <w:rsid w:val="002359F5"/>
    <w:rsid w:val="0024525C"/>
    <w:rsid w:val="00247F18"/>
    <w:rsid w:val="002534F8"/>
    <w:rsid w:val="00254CC1"/>
    <w:rsid w:val="00255BEF"/>
    <w:rsid w:val="00257BD9"/>
    <w:rsid w:val="00264A02"/>
    <w:rsid w:val="00266F3A"/>
    <w:rsid w:val="00274910"/>
    <w:rsid w:val="00275C49"/>
    <w:rsid w:val="00290AF4"/>
    <w:rsid w:val="00293071"/>
    <w:rsid w:val="002933A0"/>
    <w:rsid w:val="00294A13"/>
    <w:rsid w:val="002A0125"/>
    <w:rsid w:val="002A44E0"/>
    <w:rsid w:val="002B3920"/>
    <w:rsid w:val="002B55FA"/>
    <w:rsid w:val="002C2372"/>
    <w:rsid w:val="002C3AC4"/>
    <w:rsid w:val="002C45DD"/>
    <w:rsid w:val="002D7984"/>
    <w:rsid w:val="002D79F8"/>
    <w:rsid w:val="002F2BBD"/>
    <w:rsid w:val="002F4652"/>
    <w:rsid w:val="00301325"/>
    <w:rsid w:val="003020E7"/>
    <w:rsid w:val="00303386"/>
    <w:rsid w:val="0031246C"/>
    <w:rsid w:val="003175EF"/>
    <w:rsid w:val="003201F5"/>
    <w:rsid w:val="00322020"/>
    <w:rsid w:val="00323831"/>
    <w:rsid w:val="003370DD"/>
    <w:rsid w:val="00337900"/>
    <w:rsid w:val="00344F93"/>
    <w:rsid w:val="0034618F"/>
    <w:rsid w:val="003550F4"/>
    <w:rsid w:val="00357B15"/>
    <w:rsid w:val="003628D2"/>
    <w:rsid w:val="003642C7"/>
    <w:rsid w:val="00371928"/>
    <w:rsid w:val="00374301"/>
    <w:rsid w:val="00375C80"/>
    <w:rsid w:val="003811D8"/>
    <w:rsid w:val="00383BB6"/>
    <w:rsid w:val="00386298"/>
    <w:rsid w:val="003A2C1C"/>
    <w:rsid w:val="003A580B"/>
    <w:rsid w:val="003A6084"/>
    <w:rsid w:val="003B1351"/>
    <w:rsid w:val="003B5180"/>
    <w:rsid w:val="003B5B29"/>
    <w:rsid w:val="003C177A"/>
    <w:rsid w:val="003D6104"/>
    <w:rsid w:val="003D789E"/>
    <w:rsid w:val="003E0D6C"/>
    <w:rsid w:val="003E32AB"/>
    <w:rsid w:val="003F02F3"/>
    <w:rsid w:val="003F1E4C"/>
    <w:rsid w:val="003F5432"/>
    <w:rsid w:val="0040305D"/>
    <w:rsid w:val="00405631"/>
    <w:rsid w:val="00405703"/>
    <w:rsid w:val="00415BF9"/>
    <w:rsid w:val="004175ED"/>
    <w:rsid w:val="00417B7A"/>
    <w:rsid w:val="00426C1F"/>
    <w:rsid w:val="0043366F"/>
    <w:rsid w:val="004504C3"/>
    <w:rsid w:val="004766B8"/>
    <w:rsid w:val="00477E4A"/>
    <w:rsid w:val="00481BB4"/>
    <w:rsid w:val="00483B91"/>
    <w:rsid w:val="004913FA"/>
    <w:rsid w:val="0049304E"/>
    <w:rsid w:val="004B275C"/>
    <w:rsid w:val="004B47A4"/>
    <w:rsid w:val="004C03A3"/>
    <w:rsid w:val="004C6719"/>
    <w:rsid w:val="004C6E9B"/>
    <w:rsid w:val="004D36A3"/>
    <w:rsid w:val="004E2FAD"/>
    <w:rsid w:val="004E4DE2"/>
    <w:rsid w:val="004F16FC"/>
    <w:rsid w:val="00501FFF"/>
    <w:rsid w:val="00502CD6"/>
    <w:rsid w:val="005036BD"/>
    <w:rsid w:val="00522386"/>
    <w:rsid w:val="00523FF5"/>
    <w:rsid w:val="0057201D"/>
    <w:rsid w:val="00575ED2"/>
    <w:rsid w:val="005777AF"/>
    <w:rsid w:val="00585CCE"/>
    <w:rsid w:val="00587172"/>
    <w:rsid w:val="005A6C94"/>
    <w:rsid w:val="005B0C32"/>
    <w:rsid w:val="005B14AD"/>
    <w:rsid w:val="005B7157"/>
    <w:rsid w:val="005B76AD"/>
    <w:rsid w:val="005B7B73"/>
    <w:rsid w:val="005C5C0C"/>
    <w:rsid w:val="005D2DA7"/>
    <w:rsid w:val="005E01FE"/>
    <w:rsid w:val="005E0FF8"/>
    <w:rsid w:val="005F3DFC"/>
    <w:rsid w:val="005F459F"/>
    <w:rsid w:val="00602623"/>
    <w:rsid w:val="00605A89"/>
    <w:rsid w:val="006068DE"/>
    <w:rsid w:val="0061176B"/>
    <w:rsid w:val="0061601B"/>
    <w:rsid w:val="00622693"/>
    <w:rsid w:val="00624D6E"/>
    <w:rsid w:val="00631A58"/>
    <w:rsid w:val="0063505A"/>
    <w:rsid w:val="00636081"/>
    <w:rsid w:val="0064363C"/>
    <w:rsid w:val="00647CC9"/>
    <w:rsid w:val="00661162"/>
    <w:rsid w:val="00664F13"/>
    <w:rsid w:val="00673FD2"/>
    <w:rsid w:val="00685737"/>
    <w:rsid w:val="00687B56"/>
    <w:rsid w:val="00696FC8"/>
    <w:rsid w:val="006A0E0E"/>
    <w:rsid w:val="006B12D3"/>
    <w:rsid w:val="006B63C0"/>
    <w:rsid w:val="006B6E45"/>
    <w:rsid w:val="006C4C4A"/>
    <w:rsid w:val="006C62F6"/>
    <w:rsid w:val="006D016B"/>
    <w:rsid w:val="006D6599"/>
    <w:rsid w:val="006E2673"/>
    <w:rsid w:val="006E62B7"/>
    <w:rsid w:val="006E676E"/>
    <w:rsid w:val="00700046"/>
    <w:rsid w:val="00701DEF"/>
    <w:rsid w:val="0070367A"/>
    <w:rsid w:val="00704DA6"/>
    <w:rsid w:val="00706172"/>
    <w:rsid w:val="00706A8F"/>
    <w:rsid w:val="00706D06"/>
    <w:rsid w:val="00711873"/>
    <w:rsid w:val="00712C75"/>
    <w:rsid w:val="00714250"/>
    <w:rsid w:val="00715ED6"/>
    <w:rsid w:val="00726CE7"/>
    <w:rsid w:val="0073089E"/>
    <w:rsid w:val="0074605D"/>
    <w:rsid w:val="00751100"/>
    <w:rsid w:val="007530B5"/>
    <w:rsid w:val="00762648"/>
    <w:rsid w:val="00774C09"/>
    <w:rsid w:val="007767DA"/>
    <w:rsid w:val="00783D52"/>
    <w:rsid w:val="00787FFE"/>
    <w:rsid w:val="00790FDA"/>
    <w:rsid w:val="0079635E"/>
    <w:rsid w:val="0079654A"/>
    <w:rsid w:val="00796A53"/>
    <w:rsid w:val="007A4EFA"/>
    <w:rsid w:val="007B04E7"/>
    <w:rsid w:val="007B3092"/>
    <w:rsid w:val="007C77E7"/>
    <w:rsid w:val="007E32F8"/>
    <w:rsid w:val="007E5E72"/>
    <w:rsid w:val="007E6A85"/>
    <w:rsid w:val="007E6D2C"/>
    <w:rsid w:val="007E76C9"/>
    <w:rsid w:val="00812685"/>
    <w:rsid w:val="0082135A"/>
    <w:rsid w:val="0083293D"/>
    <w:rsid w:val="008449A8"/>
    <w:rsid w:val="0086129D"/>
    <w:rsid w:val="00870E77"/>
    <w:rsid w:val="00874550"/>
    <w:rsid w:val="0087664A"/>
    <w:rsid w:val="00880CA0"/>
    <w:rsid w:val="0088174D"/>
    <w:rsid w:val="0088197D"/>
    <w:rsid w:val="00882DB3"/>
    <w:rsid w:val="00885272"/>
    <w:rsid w:val="0088620A"/>
    <w:rsid w:val="0088703F"/>
    <w:rsid w:val="00896548"/>
    <w:rsid w:val="008A7390"/>
    <w:rsid w:val="008B243B"/>
    <w:rsid w:val="008B2D21"/>
    <w:rsid w:val="008C0D44"/>
    <w:rsid w:val="008C380C"/>
    <w:rsid w:val="008D0B9E"/>
    <w:rsid w:val="008D1C77"/>
    <w:rsid w:val="008D24E6"/>
    <w:rsid w:val="008F0A2D"/>
    <w:rsid w:val="008F2B5F"/>
    <w:rsid w:val="00911DB6"/>
    <w:rsid w:val="009209B2"/>
    <w:rsid w:val="009217B0"/>
    <w:rsid w:val="009306A4"/>
    <w:rsid w:val="00930FBE"/>
    <w:rsid w:val="00937B84"/>
    <w:rsid w:val="009408F4"/>
    <w:rsid w:val="00940DF2"/>
    <w:rsid w:val="009457FE"/>
    <w:rsid w:val="0095044B"/>
    <w:rsid w:val="00952CDF"/>
    <w:rsid w:val="0096032C"/>
    <w:rsid w:val="009608AA"/>
    <w:rsid w:val="00970805"/>
    <w:rsid w:val="009743FE"/>
    <w:rsid w:val="00981EAE"/>
    <w:rsid w:val="009826C7"/>
    <w:rsid w:val="00982D27"/>
    <w:rsid w:val="00984D1E"/>
    <w:rsid w:val="0098569D"/>
    <w:rsid w:val="009963CD"/>
    <w:rsid w:val="009A2CDD"/>
    <w:rsid w:val="009B44B0"/>
    <w:rsid w:val="009B4D64"/>
    <w:rsid w:val="009B6F37"/>
    <w:rsid w:val="009C2067"/>
    <w:rsid w:val="009D750C"/>
    <w:rsid w:val="009E55C8"/>
    <w:rsid w:val="00A033A1"/>
    <w:rsid w:val="00A12B54"/>
    <w:rsid w:val="00A24FF4"/>
    <w:rsid w:val="00A3523C"/>
    <w:rsid w:val="00A372FF"/>
    <w:rsid w:val="00A37F6F"/>
    <w:rsid w:val="00A40994"/>
    <w:rsid w:val="00A41C89"/>
    <w:rsid w:val="00A421C4"/>
    <w:rsid w:val="00A424AE"/>
    <w:rsid w:val="00A5631A"/>
    <w:rsid w:val="00A56CDE"/>
    <w:rsid w:val="00A56FA6"/>
    <w:rsid w:val="00A6132D"/>
    <w:rsid w:val="00A65249"/>
    <w:rsid w:val="00A75414"/>
    <w:rsid w:val="00A760F5"/>
    <w:rsid w:val="00A80450"/>
    <w:rsid w:val="00A80F4C"/>
    <w:rsid w:val="00A92B46"/>
    <w:rsid w:val="00A9430B"/>
    <w:rsid w:val="00A96C48"/>
    <w:rsid w:val="00AA079B"/>
    <w:rsid w:val="00AA4DCB"/>
    <w:rsid w:val="00AB54BF"/>
    <w:rsid w:val="00AB7189"/>
    <w:rsid w:val="00AC1EC4"/>
    <w:rsid w:val="00AC7333"/>
    <w:rsid w:val="00AD2A94"/>
    <w:rsid w:val="00AD4D09"/>
    <w:rsid w:val="00AE1BA3"/>
    <w:rsid w:val="00AF3DA7"/>
    <w:rsid w:val="00B033E9"/>
    <w:rsid w:val="00B04DCE"/>
    <w:rsid w:val="00B119DC"/>
    <w:rsid w:val="00B12333"/>
    <w:rsid w:val="00B12C01"/>
    <w:rsid w:val="00B138EE"/>
    <w:rsid w:val="00B24A0C"/>
    <w:rsid w:val="00B26DEA"/>
    <w:rsid w:val="00B310F3"/>
    <w:rsid w:val="00B33178"/>
    <w:rsid w:val="00B463DD"/>
    <w:rsid w:val="00B477B0"/>
    <w:rsid w:val="00B56F45"/>
    <w:rsid w:val="00B609A3"/>
    <w:rsid w:val="00B71FED"/>
    <w:rsid w:val="00B72BE8"/>
    <w:rsid w:val="00B73016"/>
    <w:rsid w:val="00B74347"/>
    <w:rsid w:val="00BA025E"/>
    <w:rsid w:val="00BA1625"/>
    <w:rsid w:val="00BA4636"/>
    <w:rsid w:val="00BB54B9"/>
    <w:rsid w:val="00BB6A80"/>
    <w:rsid w:val="00BD1253"/>
    <w:rsid w:val="00BD4E64"/>
    <w:rsid w:val="00BE178C"/>
    <w:rsid w:val="00BE2C21"/>
    <w:rsid w:val="00BE4BEB"/>
    <w:rsid w:val="00BE5327"/>
    <w:rsid w:val="00C01A3A"/>
    <w:rsid w:val="00C13301"/>
    <w:rsid w:val="00C246C6"/>
    <w:rsid w:val="00C26C74"/>
    <w:rsid w:val="00C30005"/>
    <w:rsid w:val="00C41F95"/>
    <w:rsid w:val="00C44E9B"/>
    <w:rsid w:val="00C51F68"/>
    <w:rsid w:val="00C5769A"/>
    <w:rsid w:val="00C71CAE"/>
    <w:rsid w:val="00C737BC"/>
    <w:rsid w:val="00C76901"/>
    <w:rsid w:val="00C91F62"/>
    <w:rsid w:val="00C927BE"/>
    <w:rsid w:val="00C937CA"/>
    <w:rsid w:val="00C94B02"/>
    <w:rsid w:val="00CA284F"/>
    <w:rsid w:val="00CA3DB4"/>
    <w:rsid w:val="00CB02E5"/>
    <w:rsid w:val="00CB0FA8"/>
    <w:rsid w:val="00CB7FC2"/>
    <w:rsid w:val="00CC324B"/>
    <w:rsid w:val="00CC5F19"/>
    <w:rsid w:val="00CC6C01"/>
    <w:rsid w:val="00CD3EA9"/>
    <w:rsid w:val="00CD62AF"/>
    <w:rsid w:val="00CE37F6"/>
    <w:rsid w:val="00CF6A20"/>
    <w:rsid w:val="00CF7324"/>
    <w:rsid w:val="00D02262"/>
    <w:rsid w:val="00D059D6"/>
    <w:rsid w:val="00D067E4"/>
    <w:rsid w:val="00D07150"/>
    <w:rsid w:val="00D11B2D"/>
    <w:rsid w:val="00D20FB9"/>
    <w:rsid w:val="00D22312"/>
    <w:rsid w:val="00D4593E"/>
    <w:rsid w:val="00D45DB0"/>
    <w:rsid w:val="00D50A23"/>
    <w:rsid w:val="00D53395"/>
    <w:rsid w:val="00D53961"/>
    <w:rsid w:val="00D55E1B"/>
    <w:rsid w:val="00D5786E"/>
    <w:rsid w:val="00D611A9"/>
    <w:rsid w:val="00D626A7"/>
    <w:rsid w:val="00D6412C"/>
    <w:rsid w:val="00D675BA"/>
    <w:rsid w:val="00D70924"/>
    <w:rsid w:val="00D81EF2"/>
    <w:rsid w:val="00D8373A"/>
    <w:rsid w:val="00D86C47"/>
    <w:rsid w:val="00D87CE8"/>
    <w:rsid w:val="00D9143B"/>
    <w:rsid w:val="00D944E2"/>
    <w:rsid w:val="00DA7119"/>
    <w:rsid w:val="00DB3295"/>
    <w:rsid w:val="00DB3308"/>
    <w:rsid w:val="00DB50FF"/>
    <w:rsid w:val="00DB646F"/>
    <w:rsid w:val="00DC70A4"/>
    <w:rsid w:val="00DE3E38"/>
    <w:rsid w:val="00DF21F6"/>
    <w:rsid w:val="00DF41D9"/>
    <w:rsid w:val="00E00E9E"/>
    <w:rsid w:val="00E01D03"/>
    <w:rsid w:val="00E0405D"/>
    <w:rsid w:val="00E06555"/>
    <w:rsid w:val="00E07F0D"/>
    <w:rsid w:val="00E16BF4"/>
    <w:rsid w:val="00E2634C"/>
    <w:rsid w:val="00E270B0"/>
    <w:rsid w:val="00E27EB4"/>
    <w:rsid w:val="00E31005"/>
    <w:rsid w:val="00E57648"/>
    <w:rsid w:val="00E57ED6"/>
    <w:rsid w:val="00E6230F"/>
    <w:rsid w:val="00E63A34"/>
    <w:rsid w:val="00E63CDF"/>
    <w:rsid w:val="00E65FF4"/>
    <w:rsid w:val="00E72CC8"/>
    <w:rsid w:val="00E7300E"/>
    <w:rsid w:val="00E73692"/>
    <w:rsid w:val="00E74F64"/>
    <w:rsid w:val="00E77761"/>
    <w:rsid w:val="00E90ED9"/>
    <w:rsid w:val="00E911C3"/>
    <w:rsid w:val="00E91715"/>
    <w:rsid w:val="00E925D8"/>
    <w:rsid w:val="00E94A2A"/>
    <w:rsid w:val="00EA29CE"/>
    <w:rsid w:val="00EA615B"/>
    <w:rsid w:val="00EB7565"/>
    <w:rsid w:val="00EC06E0"/>
    <w:rsid w:val="00EC70BE"/>
    <w:rsid w:val="00ED096E"/>
    <w:rsid w:val="00ED2054"/>
    <w:rsid w:val="00ED2AE2"/>
    <w:rsid w:val="00ED60CC"/>
    <w:rsid w:val="00F11382"/>
    <w:rsid w:val="00F16AC7"/>
    <w:rsid w:val="00F20321"/>
    <w:rsid w:val="00F21792"/>
    <w:rsid w:val="00F26DED"/>
    <w:rsid w:val="00F27AD8"/>
    <w:rsid w:val="00F320EA"/>
    <w:rsid w:val="00F33D37"/>
    <w:rsid w:val="00F35C21"/>
    <w:rsid w:val="00F40498"/>
    <w:rsid w:val="00F468C4"/>
    <w:rsid w:val="00F53396"/>
    <w:rsid w:val="00F56956"/>
    <w:rsid w:val="00F65ADE"/>
    <w:rsid w:val="00F829D3"/>
    <w:rsid w:val="00F91531"/>
    <w:rsid w:val="00FA3F30"/>
    <w:rsid w:val="00FB4706"/>
    <w:rsid w:val="00FB4C03"/>
    <w:rsid w:val="00FB62AB"/>
    <w:rsid w:val="00FB6A3B"/>
    <w:rsid w:val="00FC317A"/>
    <w:rsid w:val="00FD07CC"/>
    <w:rsid w:val="00FE5230"/>
    <w:rsid w:val="00FE53E4"/>
    <w:rsid w:val="00FE783F"/>
    <w:rsid w:val="00FE7BFB"/>
    <w:rsid w:val="00FF41AC"/>
    <w:rsid w:val="00FF4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A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ObjectiveItem">
    <w:name w:val="AP_ObjectiveItem"/>
    <w:basedOn w:val="Normal"/>
    <w:rsid w:val="000607A6"/>
    <w:pPr>
      <w:numPr>
        <w:numId w:val="1"/>
      </w:numPr>
      <w:tabs>
        <w:tab w:val="left" w:pos="490"/>
      </w:tabs>
      <w:spacing w:after="60"/>
      <w:ind w:left="490" w:hanging="418"/>
    </w:pPr>
    <w:rPr>
      <w:rFonts w:ascii="Arial" w:eastAsia="SimSun" w:hAnsi="Arial"/>
      <w:sz w:val="20"/>
      <w:szCs w:val="24"/>
      <w:lang w:eastAsia="zh-CN"/>
    </w:rPr>
  </w:style>
  <w:style w:type="paragraph" w:customStyle="1" w:styleId="APStepItem">
    <w:name w:val="AP_StepItem"/>
    <w:basedOn w:val="Normal"/>
    <w:rsid w:val="000607A6"/>
    <w:pPr>
      <w:numPr>
        <w:numId w:val="6"/>
      </w:numPr>
      <w:spacing w:after="60"/>
      <w:jc w:val="both"/>
    </w:pPr>
    <w:rPr>
      <w:rFonts w:ascii="Arial" w:eastAsia="SimSun" w:hAnsi="Arial"/>
      <w:sz w:val="20"/>
      <w:szCs w:val="24"/>
      <w:lang w:eastAsia="zh-CN"/>
    </w:rPr>
  </w:style>
  <w:style w:type="paragraph" w:styleId="Header">
    <w:name w:val="header"/>
    <w:basedOn w:val="Normal"/>
    <w:link w:val="HeaderChar"/>
    <w:uiPriority w:val="99"/>
    <w:unhideWhenUsed/>
    <w:rsid w:val="001A287F"/>
    <w:pPr>
      <w:tabs>
        <w:tab w:val="center" w:pos="4680"/>
        <w:tab w:val="right" w:pos="9360"/>
      </w:tabs>
    </w:pPr>
  </w:style>
  <w:style w:type="character" w:customStyle="1" w:styleId="HeaderChar">
    <w:name w:val="Header Char"/>
    <w:basedOn w:val="DefaultParagraphFont"/>
    <w:link w:val="Header"/>
    <w:uiPriority w:val="99"/>
    <w:rsid w:val="001A287F"/>
  </w:style>
  <w:style w:type="paragraph" w:styleId="Footer">
    <w:name w:val="footer"/>
    <w:basedOn w:val="Normal"/>
    <w:link w:val="FooterChar"/>
    <w:uiPriority w:val="99"/>
    <w:unhideWhenUsed/>
    <w:rsid w:val="001A287F"/>
    <w:pPr>
      <w:tabs>
        <w:tab w:val="center" w:pos="4680"/>
        <w:tab w:val="right" w:pos="9360"/>
      </w:tabs>
    </w:pPr>
  </w:style>
  <w:style w:type="character" w:customStyle="1" w:styleId="FooterChar">
    <w:name w:val="Footer Char"/>
    <w:basedOn w:val="DefaultParagraphFont"/>
    <w:link w:val="Footer"/>
    <w:uiPriority w:val="99"/>
    <w:rsid w:val="001A287F"/>
  </w:style>
  <w:style w:type="paragraph" w:styleId="ListParagraph">
    <w:name w:val="List Paragraph"/>
    <w:basedOn w:val="Normal"/>
    <w:uiPriority w:val="34"/>
    <w:qFormat/>
    <w:rsid w:val="0049304E"/>
    <w:pPr>
      <w:ind w:left="720"/>
      <w:contextualSpacing/>
    </w:pPr>
  </w:style>
  <w:style w:type="character" w:customStyle="1" w:styleId="PPCRefAAALG069b8c02e182408e9fc61fc36c39de4e069b8c02e182408e9fc61fc36c39de4e">
    <w:name w:val="PPCRef_AA_ALG_069b8c02e182408e9fc61fc36c39de4e_069b8c02e182408e9fc61fc36c39de4e"/>
    <w:basedOn w:val="DefaultParagraphFont"/>
    <w:rsid w:val="002A44E0"/>
    <w:rPr>
      <w:color w:val="0000FF"/>
      <w:u w:val="single"/>
    </w:rPr>
  </w:style>
  <w:style w:type="character" w:customStyle="1" w:styleId="PPCRefAAALG2e2700b8e01340de9fb6e1b12b9af8be2e2700b8e01340de9fb6e1b12b9af8be">
    <w:name w:val="PPCRef_AA_ALG_2e2700b8e01340de9fb6e1b12b9af8be_2e2700b8e01340de9fb6e1b12b9af8be"/>
    <w:basedOn w:val="DefaultParagraphFont"/>
    <w:rsid w:val="002A44E0"/>
    <w:rPr>
      <w:color w:val="0000FF"/>
      <w:u w:val="single"/>
    </w:rPr>
  </w:style>
  <w:style w:type="paragraph" w:styleId="NormalWeb">
    <w:name w:val="Normal (Web)"/>
    <w:basedOn w:val="Normal"/>
    <w:uiPriority w:val="99"/>
    <w:unhideWhenUsed/>
    <w:rsid w:val="000F52B1"/>
    <w:pPr>
      <w:spacing w:before="100" w:beforeAutospacing="1" w:after="100" w:afterAutospacing="1"/>
    </w:pPr>
    <w:rPr>
      <w:rFonts w:ascii="Times New Roman" w:eastAsia="Times New Roman" w:hAnsi="Times New Roman"/>
      <w:sz w:val="24"/>
      <w:szCs w:val="24"/>
    </w:rPr>
  </w:style>
  <w:style w:type="character" w:customStyle="1" w:styleId="c-doc-para-italic">
    <w:name w:val="c-doc-para-italic"/>
    <w:basedOn w:val="DefaultParagraphFont"/>
    <w:rsid w:val="000F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459331">
      <w:bodyDiv w:val="1"/>
      <w:marLeft w:val="0"/>
      <w:marRight w:val="0"/>
      <w:marTop w:val="0"/>
      <w:marBottom w:val="0"/>
      <w:divBdr>
        <w:top w:val="none" w:sz="0" w:space="0" w:color="auto"/>
        <w:left w:val="none" w:sz="0" w:space="0" w:color="auto"/>
        <w:bottom w:val="none" w:sz="0" w:space="0" w:color="auto"/>
        <w:right w:val="none" w:sz="0" w:space="0" w:color="auto"/>
      </w:divBdr>
    </w:div>
    <w:div w:id="917055575">
      <w:bodyDiv w:val="1"/>
      <w:marLeft w:val="0"/>
      <w:marRight w:val="0"/>
      <w:marTop w:val="0"/>
      <w:marBottom w:val="0"/>
      <w:divBdr>
        <w:top w:val="none" w:sz="0" w:space="0" w:color="auto"/>
        <w:left w:val="none" w:sz="0" w:space="0" w:color="auto"/>
        <w:bottom w:val="none" w:sz="0" w:space="0" w:color="auto"/>
        <w:right w:val="none" w:sz="0" w:space="0" w:color="auto"/>
      </w:divBdr>
    </w:div>
    <w:div w:id="14140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ckpoint.riag.com/app/find?begParm=y&amp;app.version=15.06&amp;dbName=GASB&amp;linkType=docloc&amp;locId=gasbs_68&amp;permaId=iGASB%3A1237.1&amp;tagName=GASBDOC&amp;endPar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Creative%20Solutions\cs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EF58B-20CB-4A03-ADC7-A004EA24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csatmpl.dot</Template>
  <TotalTime>25</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Merina</dc:creator>
  <cp:lastModifiedBy>tmoffitt</cp:lastModifiedBy>
  <cp:revision>4</cp:revision>
  <cp:lastPrinted>2009-06-18T23:18:00Z</cp:lastPrinted>
  <dcterms:created xsi:type="dcterms:W3CDTF">2015-09-08T21:25:00Z</dcterms:created>
  <dcterms:modified xsi:type="dcterms:W3CDTF">2015-09-08T21:54:00Z</dcterms:modified>
</cp:coreProperties>
</file>