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C4" w:rsidRDefault="00143B8C">
      <w:r>
        <w:t>GASB 68 – City of Hermiston Template Instructions</w:t>
      </w:r>
      <w:r w:rsidR="005D143D">
        <w:t xml:space="preserve"> Year 2 (2016)</w:t>
      </w:r>
      <w:r>
        <w:t>:</w:t>
      </w:r>
    </w:p>
    <w:p w:rsidR="00143B8C" w:rsidRDefault="00D15232" w:rsidP="00143B8C">
      <w:pPr>
        <w:pStyle w:val="ListParagraph"/>
        <w:numPr>
          <w:ilvl w:val="0"/>
          <w:numId w:val="1"/>
        </w:numPr>
      </w:pPr>
      <w:r>
        <w:t>“</w:t>
      </w:r>
      <w:r w:rsidR="00143B8C">
        <w:t>GASB 68 PERS Journal Entries and Schedules.xlsx</w:t>
      </w:r>
      <w:r>
        <w:t>”</w:t>
      </w:r>
    </w:p>
    <w:p w:rsidR="00143B8C" w:rsidRDefault="00D15232" w:rsidP="00143B8C">
      <w:pPr>
        <w:pStyle w:val="ListParagraph"/>
        <w:numPr>
          <w:ilvl w:val="1"/>
          <w:numId w:val="1"/>
        </w:numPr>
      </w:pPr>
      <w:r>
        <w:t>Note - b</w:t>
      </w:r>
      <w:r w:rsidR="00143B8C">
        <w:t>lue font are items or number</w:t>
      </w:r>
      <w:r w:rsidR="005664E4">
        <w:t>s</w:t>
      </w:r>
      <w:r w:rsidR="00143B8C">
        <w:t xml:space="preserve"> that need to be input</w:t>
      </w:r>
    </w:p>
    <w:p w:rsidR="00143B8C" w:rsidRDefault="00DF00A1" w:rsidP="00143B8C">
      <w:pPr>
        <w:pStyle w:val="ListParagraph"/>
        <w:numPr>
          <w:ilvl w:val="1"/>
          <w:numId w:val="1"/>
        </w:numPr>
      </w:pPr>
      <w:r>
        <w:t>The worksheet “State Schedule</w:t>
      </w:r>
      <w:r w:rsidR="00143B8C">
        <w:t xml:space="preserve">”: </w:t>
      </w:r>
    </w:p>
    <w:p w:rsidR="00143B8C" w:rsidRDefault="00143B8C" w:rsidP="00945B8D">
      <w:pPr>
        <w:pStyle w:val="ListParagraph"/>
        <w:numPr>
          <w:ilvl w:val="2"/>
          <w:numId w:val="1"/>
        </w:numPr>
      </w:pPr>
      <w:r>
        <w:t xml:space="preserve">Blue inputs come from “Hermiston GASB 68 Employer Schedule.pdf” (this </w:t>
      </w:r>
      <w:hyperlink r:id="rId5" w:history="1">
        <w:r w:rsidRPr="00DC5511">
          <w:rPr>
            <w:rStyle w:val="Hyperlink"/>
          </w:rPr>
          <w:t>Oregon PERS</w:t>
        </w:r>
        <w:r w:rsidR="00945B8D" w:rsidRPr="00DC5511">
          <w:rPr>
            <w:rStyle w:val="Hyperlink"/>
          </w:rPr>
          <w:t xml:space="preserve"> website</w:t>
        </w:r>
      </w:hyperlink>
      <w:r>
        <w:t>)</w:t>
      </w:r>
    </w:p>
    <w:p w:rsidR="00143B8C" w:rsidRDefault="00143B8C" w:rsidP="00143B8C">
      <w:pPr>
        <w:pStyle w:val="ListParagraph"/>
        <w:numPr>
          <w:ilvl w:val="2"/>
          <w:numId w:val="1"/>
        </w:numPr>
      </w:pPr>
      <w:r>
        <w:t>Cell C3</w:t>
      </w:r>
      <w:r w:rsidR="00DF00A1">
        <w:t>2</w:t>
      </w:r>
      <w:r>
        <w:t xml:space="preserve"> comes from </w:t>
      </w:r>
      <w:r w:rsidRPr="00143B8C">
        <w:t>"</w:t>
      </w:r>
      <w:r w:rsidRPr="009A4B3D">
        <w:t>Cash Contributions Posted Subsequent to M</w:t>
      </w:r>
      <w:r w:rsidR="0086066F">
        <w:t>easurement Date of June 30, 201</w:t>
      </w:r>
      <w:r w:rsidR="009A4B3D">
        <w:t>5" you</w:t>
      </w:r>
      <w:r w:rsidRPr="00143B8C">
        <w:t xml:space="preserve"> </w:t>
      </w:r>
      <w:r w:rsidR="009A4B3D">
        <w:t>can also use the link from F32</w:t>
      </w:r>
      <w:r>
        <w:t xml:space="preserve"> to find that</w:t>
      </w:r>
      <w:r w:rsidRPr="00143B8C">
        <w:t xml:space="preserve"> report</w:t>
      </w:r>
      <w:r>
        <w:t>.</w:t>
      </w:r>
    </w:p>
    <w:p w:rsidR="00143B8C" w:rsidRDefault="00A62FC4" w:rsidP="00A62FC4">
      <w:pPr>
        <w:pStyle w:val="ListParagraph"/>
        <w:numPr>
          <w:ilvl w:val="1"/>
          <w:numId w:val="1"/>
        </w:numPr>
      </w:pPr>
      <w:r>
        <w:t>The worksheet “From PERS”:</w:t>
      </w:r>
    </w:p>
    <w:p w:rsidR="00A62FC4" w:rsidRDefault="00A62FC4" w:rsidP="00A62FC4">
      <w:pPr>
        <w:pStyle w:val="ListParagraph"/>
        <w:numPr>
          <w:ilvl w:val="2"/>
          <w:numId w:val="1"/>
        </w:numPr>
      </w:pPr>
      <w:r>
        <w:t>Blue inputs come from “</w:t>
      </w:r>
      <w:hyperlink r:id="rId6" w:history="1">
        <w:r w:rsidRPr="00DC5511">
          <w:rPr>
            <w:rStyle w:val="Hyperlink"/>
          </w:rPr>
          <w:t>GASB 68 Exhibits.pdf</w:t>
        </w:r>
      </w:hyperlink>
      <w:r>
        <w:t>” Note you can copy and paste a row from the PDF – it will paste the row down into column A</w:t>
      </w:r>
    </w:p>
    <w:p w:rsidR="00A62FC4" w:rsidRDefault="00A62FC4" w:rsidP="00A62FC4">
      <w:pPr>
        <w:pStyle w:val="ListParagraph"/>
        <w:numPr>
          <w:ilvl w:val="1"/>
          <w:numId w:val="1"/>
        </w:numPr>
      </w:pPr>
      <w:r>
        <w:t>The worksheet “</w:t>
      </w:r>
      <w:r w:rsidR="00945B8D">
        <w:t>FY16 Entries</w:t>
      </w:r>
      <w:r>
        <w:t>” (this is how you calculate your adjusting journal entries):</w:t>
      </w:r>
    </w:p>
    <w:p w:rsidR="00A62FC4" w:rsidRDefault="00C4309B" w:rsidP="00A62FC4">
      <w:pPr>
        <w:pStyle w:val="ListParagraph"/>
        <w:numPr>
          <w:ilvl w:val="2"/>
          <w:numId w:val="1"/>
        </w:numPr>
      </w:pPr>
      <w:r>
        <w:t>Column A</w:t>
      </w:r>
      <w:r w:rsidR="00321684">
        <w:t xml:space="preserve"> – list the entities funds</w:t>
      </w:r>
    </w:p>
    <w:p w:rsidR="00C4309B" w:rsidRDefault="00C4309B" w:rsidP="00C4309B">
      <w:pPr>
        <w:pStyle w:val="ListParagraph"/>
        <w:numPr>
          <w:ilvl w:val="2"/>
          <w:numId w:val="1"/>
        </w:numPr>
      </w:pPr>
      <w:r>
        <w:t>Column B</w:t>
      </w:r>
      <w:r w:rsidR="00F03762">
        <w:t xml:space="preserve"> – List fund type</w:t>
      </w:r>
      <w:r>
        <w:t xml:space="preserve"> (i.e. G = Governmental E = Enterprise)</w:t>
      </w:r>
    </w:p>
    <w:p w:rsidR="00C4309B" w:rsidRDefault="00F03762" w:rsidP="00C4309B">
      <w:pPr>
        <w:pStyle w:val="ListParagraph"/>
        <w:numPr>
          <w:ilvl w:val="2"/>
          <w:numId w:val="1"/>
        </w:numPr>
      </w:pPr>
      <w:r>
        <w:t>Column C – List allocation amount per fund (for example covered payroll or PERS payments this example uses PERS payments)</w:t>
      </w:r>
    </w:p>
    <w:p w:rsidR="00F03762" w:rsidRDefault="009A4B3D" w:rsidP="00C4309B">
      <w:pPr>
        <w:pStyle w:val="ListParagraph"/>
        <w:numPr>
          <w:ilvl w:val="2"/>
          <w:numId w:val="1"/>
        </w:numPr>
      </w:pPr>
      <w:r>
        <w:t>Columns D, E, F, G, and I</w:t>
      </w:r>
      <w:r w:rsidR="00F03762">
        <w:t xml:space="preserve"> should automatically update</w:t>
      </w:r>
    </w:p>
    <w:p w:rsidR="00945B8D" w:rsidRDefault="009A4B3D" w:rsidP="00C4309B">
      <w:pPr>
        <w:pStyle w:val="ListParagraph"/>
        <w:numPr>
          <w:ilvl w:val="2"/>
          <w:numId w:val="1"/>
        </w:numPr>
      </w:pPr>
      <w:r>
        <w:t xml:space="preserve">Cell </w:t>
      </w:r>
      <w:r w:rsidR="0024260C">
        <w:t>F</w:t>
      </w:r>
      <w:r>
        <w:t xml:space="preserve">47 and </w:t>
      </w:r>
      <w:r w:rsidR="0024260C">
        <w:t>G</w:t>
      </w:r>
      <w:r>
        <w:t>4</w:t>
      </w:r>
      <w:r w:rsidR="0024260C">
        <w:t>7</w:t>
      </w:r>
      <w:r w:rsidR="00945B8D">
        <w:t xml:space="preserve"> need to have the amounts on the 2015 financial statements for deferred outflows and deferred inflows related to pension input.</w:t>
      </w:r>
    </w:p>
    <w:p w:rsidR="00321684" w:rsidRDefault="00321684" w:rsidP="00321684">
      <w:pPr>
        <w:pStyle w:val="ListParagraph"/>
        <w:numPr>
          <w:ilvl w:val="2"/>
          <w:numId w:val="1"/>
        </w:numPr>
      </w:pPr>
      <w:r>
        <w:t xml:space="preserve">Rows </w:t>
      </w:r>
      <w:r w:rsidR="002D50AC">
        <w:t>53</w:t>
      </w:r>
      <w:r>
        <w:t xml:space="preserve"> – </w:t>
      </w:r>
      <w:r w:rsidR="002D50AC">
        <w:t>101</w:t>
      </w:r>
      <w:r>
        <w:t xml:space="preserve"> have journal entries (automatically updating)</w:t>
      </w:r>
      <w:r w:rsidR="002D50AC">
        <w:t>.</w:t>
      </w:r>
      <w:r>
        <w:t xml:space="preserve"> These journal entries should be posted on 6/30/1</w:t>
      </w:r>
      <w:r w:rsidR="002D50AC">
        <w:t>6</w:t>
      </w:r>
      <w:r>
        <w:t xml:space="preserve"> (depending on what the software allows)</w:t>
      </w:r>
    </w:p>
    <w:p w:rsidR="00DD3729" w:rsidRDefault="00DD3729" w:rsidP="00DD3729">
      <w:pPr>
        <w:pStyle w:val="ListParagraph"/>
        <w:numPr>
          <w:ilvl w:val="1"/>
          <w:numId w:val="1"/>
        </w:numPr>
      </w:pPr>
      <w:r>
        <w:t>The worksheet “Lead Sheet”:</w:t>
      </w:r>
    </w:p>
    <w:p w:rsidR="00DD3729" w:rsidRDefault="00DD3729" w:rsidP="00DD3729">
      <w:pPr>
        <w:pStyle w:val="ListParagraph"/>
        <w:numPr>
          <w:ilvl w:val="2"/>
          <w:numId w:val="1"/>
        </w:numPr>
      </w:pPr>
      <w:r>
        <w:t>Enter beginning balances for each fund from the FY 2015 financial statements. This will calculate the ending balances that should tie to the financial statements.</w:t>
      </w:r>
    </w:p>
    <w:p w:rsidR="002D50AC" w:rsidRDefault="002D50AC" w:rsidP="002D50AC">
      <w:pPr>
        <w:pStyle w:val="ListParagraph"/>
        <w:numPr>
          <w:ilvl w:val="1"/>
          <w:numId w:val="1"/>
        </w:numPr>
      </w:pPr>
      <w:r>
        <w:t>The worksheet “Change in Proportionate Share” calculates automatically based on the information from the other tabs.</w:t>
      </w:r>
    </w:p>
    <w:p w:rsidR="0005541D" w:rsidRDefault="0005541D" w:rsidP="00F03762">
      <w:pPr>
        <w:pStyle w:val="ListParagraph"/>
        <w:numPr>
          <w:ilvl w:val="1"/>
          <w:numId w:val="1"/>
        </w:numPr>
      </w:pPr>
      <w:r>
        <w:t>The worksheets “Table 1” “Table 2”</w:t>
      </w:r>
      <w:r w:rsidR="00145512">
        <w:t xml:space="preserve"> </w:t>
      </w:r>
      <w:r w:rsidR="002D50AC">
        <w:t xml:space="preserve">and </w:t>
      </w:r>
      <w:r>
        <w:t>“Table 5”:</w:t>
      </w:r>
    </w:p>
    <w:p w:rsidR="0005541D" w:rsidRDefault="0005541D" w:rsidP="0005541D">
      <w:pPr>
        <w:pStyle w:val="ListParagraph"/>
        <w:numPr>
          <w:ilvl w:val="2"/>
          <w:numId w:val="1"/>
        </w:numPr>
      </w:pPr>
      <w:r>
        <w:t>Should automatically update from the information input on the worksheet “State Schedule”</w:t>
      </w:r>
      <w:r w:rsidR="00145512">
        <w:t xml:space="preserve"> and “</w:t>
      </w:r>
      <w:r w:rsidR="002D50AC">
        <w:t>FY16 Entries</w:t>
      </w:r>
      <w:r w:rsidR="00145512">
        <w:t>”</w:t>
      </w:r>
    </w:p>
    <w:p w:rsidR="005840AF" w:rsidRDefault="005840AF" w:rsidP="0005541D">
      <w:pPr>
        <w:pStyle w:val="ListParagraph"/>
        <w:numPr>
          <w:ilvl w:val="2"/>
          <w:numId w:val="1"/>
        </w:numPr>
      </w:pPr>
      <w:r>
        <w:t>“Table 2” may need some rounding adjustments. Normal done in the last year of the amortization. “Table 2 FS Ready” is the Table 2 for the financial statements as the other one has the rounding.</w:t>
      </w:r>
    </w:p>
    <w:p w:rsidR="00F03762" w:rsidRDefault="0005541D" w:rsidP="0005541D">
      <w:pPr>
        <w:pStyle w:val="ListParagraph"/>
        <w:numPr>
          <w:ilvl w:val="2"/>
          <w:numId w:val="1"/>
        </w:numPr>
      </w:pPr>
      <w:r>
        <w:t>These tables can be copied and pasted into the financial statement notes</w:t>
      </w:r>
    </w:p>
    <w:p w:rsidR="0005541D" w:rsidRDefault="0005541D" w:rsidP="00F03762">
      <w:pPr>
        <w:pStyle w:val="ListParagraph"/>
        <w:numPr>
          <w:ilvl w:val="1"/>
          <w:numId w:val="1"/>
        </w:numPr>
      </w:pPr>
      <w:r>
        <w:t>The worksheets “Table 3”</w:t>
      </w:r>
      <w:r w:rsidRPr="0005541D">
        <w:t xml:space="preserve"> </w:t>
      </w:r>
      <w:r>
        <w:t>and “Table 4”</w:t>
      </w:r>
    </w:p>
    <w:p w:rsidR="0005541D" w:rsidRDefault="0005541D" w:rsidP="0005541D">
      <w:pPr>
        <w:pStyle w:val="ListParagraph"/>
        <w:numPr>
          <w:ilvl w:val="2"/>
          <w:numId w:val="1"/>
        </w:numPr>
      </w:pPr>
      <w:r>
        <w:t xml:space="preserve">Were created from the </w:t>
      </w:r>
      <w:hyperlink r:id="rId7" w:history="1">
        <w:r w:rsidR="00A75DE4" w:rsidRPr="00DC5511">
          <w:rPr>
            <w:rStyle w:val="Hyperlink"/>
          </w:rPr>
          <w:t>PERS CAFR</w:t>
        </w:r>
      </w:hyperlink>
      <w:r w:rsidR="00A75DE4" w:rsidRPr="00A75DE4">
        <w:t xml:space="preserve"> page 57</w:t>
      </w:r>
    </w:p>
    <w:p w:rsidR="0005541D" w:rsidRDefault="0005541D" w:rsidP="0005541D">
      <w:pPr>
        <w:pStyle w:val="ListParagraph"/>
        <w:numPr>
          <w:ilvl w:val="2"/>
          <w:numId w:val="1"/>
        </w:numPr>
      </w:pPr>
      <w:r>
        <w:t>These tables can be copied and pasted into the financial statement notes</w:t>
      </w:r>
    </w:p>
    <w:p w:rsidR="0005541D" w:rsidRDefault="0005541D" w:rsidP="0005541D">
      <w:pPr>
        <w:pStyle w:val="ListParagraph"/>
        <w:numPr>
          <w:ilvl w:val="1"/>
          <w:numId w:val="1"/>
        </w:numPr>
      </w:pPr>
      <w:r>
        <w:t>The worksheet “RSI Schedule of Prop Share:”</w:t>
      </w:r>
    </w:p>
    <w:p w:rsidR="0048305F" w:rsidRDefault="0048305F" w:rsidP="0005541D">
      <w:pPr>
        <w:pStyle w:val="ListParagraph"/>
        <w:numPr>
          <w:ilvl w:val="2"/>
          <w:numId w:val="1"/>
        </w:numPr>
      </w:pPr>
      <w:r>
        <w:t>Update blue cells to your entity - A1, C9</w:t>
      </w:r>
    </w:p>
    <w:p w:rsidR="0005498F" w:rsidRDefault="0005498F" w:rsidP="0005541D">
      <w:pPr>
        <w:pStyle w:val="ListParagraph"/>
        <w:numPr>
          <w:ilvl w:val="2"/>
          <w:numId w:val="1"/>
        </w:numPr>
      </w:pPr>
      <w:r>
        <w:t>Columns C, E, and I will calculate for you</w:t>
      </w:r>
    </w:p>
    <w:p w:rsidR="0005541D" w:rsidRDefault="0005541D" w:rsidP="0005541D">
      <w:pPr>
        <w:pStyle w:val="ListParagraph"/>
        <w:numPr>
          <w:ilvl w:val="2"/>
          <w:numId w:val="1"/>
        </w:numPr>
      </w:pPr>
      <w:r>
        <w:t>Column G – need to input covered payroll</w:t>
      </w:r>
      <w:r w:rsidR="008356C5">
        <w:t xml:space="preserve"> (Note cell G14 is </w:t>
      </w:r>
      <w:r w:rsidR="00F952A6">
        <w:t>your covered payroll</w:t>
      </w:r>
      <w:r w:rsidR="008356C5">
        <w:t xml:space="preserve"> in </w:t>
      </w:r>
      <w:r w:rsidR="008356C5" w:rsidRPr="008356C5">
        <w:rPr>
          <w:color w:val="FF0000"/>
        </w:rPr>
        <w:t>FYE 6/30/15</w:t>
      </w:r>
      <w:r w:rsidR="008356C5">
        <w:t>)</w:t>
      </w:r>
    </w:p>
    <w:p w:rsidR="0005541D" w:rsidRPr="00A049F7" w:rsidRDefault="0005541D" w:rsidP="0005541D">
      <w:pPr>
        <w:pStyle w:val="ListParagraph"/>
        <w:numPr>
          <w:ilvl w:val="2"/>
          <w:numId w:val="1"/>
        </w:numPr>
      </w:pPr>
      <w:r w:rsidRPr="00A049F7">
        <w:t xml:space="preserve">Column </w:t>
      </w:r>
      <w:r w:rsidR="000D1F7F" w:rsidRPr="00A049F7">
        <w:t>K</w:t>
      </w:r>
      <w:r w:rsidRPr="00A049F7">
        <w:t xml:space="preserve"> –</w:t>
      </w:r>
      <w:r w:rsidR="000D1F7F" w:rsidRPr="00A049F7">
        <w:t xml:space="preserve"> was input from the PERS 201</w:t>
      </w:r>
      <w:r w:rsidR="00EE554F">
        <w:t>5</w:t>
      </w:r>
      <w:r w:rsidR="000D1F7F" w:rsidRPr="00A049F7">
        <w:t xml:space="preserve"> CAFR</w:t>
      </w:r>
      <w:r w:rsidRPr="00A049F7">
        <w:t xml:space="preserve"> </w:t>
      </w:r>
      <w:r w:rsidR="0005498F" w:rsidRPr="00A049F7">
        <w:t>and will be the same amount for all Oregon entities</w:t>
      </w:r>
    </w:p>
    <w:p w:rsidR="0005498F" w:rsidRPr="0005498F" w:rsidRDefault="0005498F" w:rsidP="0005541D">
      <w:pPr>
        <w:pStyle w:val="ListParagraph"/>
        <w:numPr>
          <w:ilvl w:val="2"/>
          <w:numId w:val="1"/>
        </w:numPr>
      </w:pPr>
      <w:r w:rsidRPr="0005498F">
        <w:t xml:space="preserve">This schedule will need to go into your Required Supplementary Information in your Financial Statement </w:t>
      </w:r>
    </w:p>
    <w:p w:rsidR="0005498F" w:rsidRDefault="0005498F" w:rsidP="0005498F">
      <w:pPr>
        <w:pStyle w:val="ListParagraph"/>
        <w:numPr>
          <w:ilvl w:val="1"/>
          <w:numId w:val="1"/>
        </w:numPr>
      </w:pPr>
      <w:r w:rsidRPr="0005498F">
        <w:t xml:space="preserve">The worksheet “RSI Schedule of </w:t>
      </w:r>
      <w:proofErr w:type="spellStart"/>
      <w:r w:rsidRPr="0005498F">
        <w:t>Cont</w:t>
      </w:r>
      <w:proofErr w:type="spellEnd"/>
      <w:r w:rsidRPr="0005498F">
        <w:t xml:space="preserve">” </w:t>
      </w:r>
    </w:p>
    <w:p w:rsidR="008356C5" w:rsidRDefault="008356C5" w:rsidP="008356C5">
      <w:pPr>
        <w:pStyle w:val="ListParagraph"/>
        <w:numPr>
          <w:ilvl w:val="2"/>
          <w:numId w:val="1"/>
        </w:numPr>
      </w:pPr>
      <w:r>
        <w:t>Update blue cell I12-  it is what you paid in</w:t>
      </w:r>
      <w:r w:rsidR="0086066F">
        <w:t xml:space="preserve"> covered payroll</w:t>
      </w:r>
      <w:r w:rsidR="00F952A6">
        <w:t xml:space="preserve"> (Note it is</w:t>
      </w:r>
      <w:r w:rsidR="00DC5511">
        <w:t xml:space="preserve"> </w:t>
      </w:r>
      <w:r w:rsidR="00F952A6">
        <w:t>your covered payroll</w:t>
      </w:r>
      <w:r w:rsidR="0086066F">
        <w:t xml:space="preserve"> in</w:t>
      </w:r>
      <w:r>
        <w:t xml:space="preserve"> </w:t>
      </w:r>
      <w:r w:rsidRPr="008356C5">
        <w:rPr>
          <w:color w:val="FF0000"/>
        </w:rPr>
        <w:t>FYE 6/30/16</w:t>
      </w:r>
      <w:r w:rsidR="00F952A6" w:rsidRPr="00F952A6">
        <w:t>)</w:t>
      </w:r>
    </w:p>
    <w:p w:rsidR="008356C5" w:rsidRDefault="008356C5" w:rsidP="008356C5">
      <w:pPr>
        <w:pStyle w:val="ListParagraph"/>
        <w:numPr>
          <w:ilvl w:val="2"/>
          <w:numId w:val="1"/>
        </w:numPr>
      </w:pPr>
      <w:r>
        <w:t>Everything else</w:t>
      </w:r>
      <w:r w:rsidR="0005498F">
        <w:t xml:space="preserve"> should automatically update for you</w:t>
      </w:r>
    </w:p>
    <w:p w:rsidR="0005498F" w:rsidRDefault="0005498F" w:rsidP="0005498F">
      <w:pPr>
        <w:pStyle w:val="ListParagraph"/>
        <w:numPr>
          <w:ilvl w:val="2"/>
          <w:numId w:val="1"/>
        </w:numPr>
      </w:pPr>
      <w:r w:rsidRPr="0005498F">
        <w:t xml:space="preserve">This schedule will need to go into your Required Supplementary Information in your Financial Statement </w:t>
      </w:r>
    </w:p>
    <w:p w:rsidR="0005498F" w:rsidRDefault="0005498F" w:rsidP="0005498F">
      <w:pPr>
        <w:pStyle w:val="ListParagraph"/>
        <w:numPr>
          <w:ilvl w:val="0"/>
          <w:numId w:val="1"/>
        </w:numPr>
      </w:pPr>
      <w:r>
        <w:t>“Hermiston GASB 68 Example Note Disclosure with Source Documents”</w:t>
      </w:r>
    </w:p>
    <w:p w:rsidR="009F56F6" w:rsidRDefault="009F56F6" w:rsidP="009F56F6">
      <w:pPr>
        <w:pStyle w:val="ListParagraph"/>
        <w:numPr>
          <w:ilvl w:val="1"/>
          <w:numId w:val="1"/>
        </w:numPr>
      </w:pPr>
      <w:r>
        <w:t>This document denotes where the source documents came from see the key a</w:t>
      </w:r>
      <w:r w:rsidR="00DC5511">
        <w:t>t</w:t>
      </w:r>
      <w:r>
        <w:t xml:space="preserve"> the top of the first page</w:t>
      </w:r>
    </w:p>
    <w:p w:rsidR="009F56F6" w:rsidRDefault="009F56F6" w:rsidP="009F56F6">
      <w:pPr>
        <w:pStyle w:val="ListParagraph"/>
        <w:numPr>
          <w:ilvl w:val="0"/>
          <w:numId w:val="1"/>
        </w:numPr>
      </w:pPr>
      <w:r>
        <w:t>“Hermiston GASB 68 Example Note Disclosure”</w:t>
      </w:r>
    </w:p>
    <w:p w:rsidR="00A049F7" w:rsidRDefault="00A049F7" w:rsidP="00837EB3">
      <w:pPr>
        <w:pStyle w:val="ListParagraph"/>
        <w:numPr>
          <w:ilvl w:val="1"/>
          <w:numId w:val="1"/>
        </w:numPr>
      </w:pPr>
      <w:r>
        <w:t>This is the document we would suggest using as there is far less highlighting</w:t>
      </w:r>
    </w:p>
    <w:p w:rsidR="00A049F7" w:rsidRDefault="00A049F7" w:rsidP="00837EB3">
      <w:pPr>
        <w:pStyle w:val="ListParagraph"/>
        <w:numPr>
          <w:ilvl w:val="1"/>
          <w:numId w:val="1"/>
        </w:numPr>
      </w:pPr>
      <w:r>
        <w:t xml:space="preserve">If you need to know where the numbers are coming from the key at the top of the first page includes links </w:t>
      </w:r>
      <w:proofErr w:type="gramStart"/>
      <w:r>
        <w:t>with the exception of</w:t>
      </w:r>
      <w:proofErr w:type="gramEnd"/>
      <w:r>
        <w:t xml:space="preserve"> the GASB 68 Employer Schedule that should have been e-mailed to each individual entity</w:t>
      </w:r>
    </w:p>
    <w:p w:rsidR="00BF2774" w:rsidRDefault="00BF2774" w:rsidP="00837EB3">
      <w:pPr>
        <w:pStyle w:val="ListParagraph"/>
        <w:numPr>
          <w:ilvl w:val="1"/>
          <w:numId w:val="1"/>
        </w:numPr>
      </w:pPr>
      <w:r>
        <w:t>Summary of Significant Accounting Policies</w:t>
      </w:r>
    </w:p>
    <w:p w:rsidR="00BF2774" w:rsidRDefault="00BF2774" w:rsidP="00BF2774">
      <w:pPr>
        <w:pStyle w:val="ListParagraph"/>
        <w:numPr>
          <w:ilvl w:val="2"/>
          <w:numId w:val="1"/>
        </w:numPr>
      </w:pPr>
      <w:r>
        <w:t>Ensure that your entity includes a “Deferred Inflows and Outflows of Resources”</w:t>
      </w:r>
    </w:p>
    <w:p w:rsidR="00BF2774" w:rsidRDefault="00BF2774" w:rsidP="00BF2774">
      <w:pPr>
        <w:pStyle w:val="ListParagraph"/>
        <w:numPr>
          <w:ilvl w:val="2"/>
          <w:numId w:val="1"/>
        </w:numPr>
      </w:pPr>
      <w:r>
        <w:t>Add or ensure that your entity includes “Pensions”</w:t>
      </w:r>
    </w:p>
    <w:p w:rsidR="00BF2774" w:rsidRDefault="00BF2774" w:rsidP="00837EB3">
      <w:pPr>
        <w:pStyle w:val="ListParagraph"/>
        <w:numPr>
          <w:ilvl w:val="1"/>
          <w:numId w:val="1"/>
        </w:numPr>
      </w:pPr>
      <w:r>
        <w:t>Note X – Pension Plan</w:t>
      </w:r>
    </w:p>
    <w:p w:rsidR="00837EB3" w:rsidRDefault="00837EB3" w:rsidP="00BF2774">
      <w:pPr>
        <w:pStyle w:val="ListParagraph"/>
        <w:numPr>
          <w:ilvl w:val="2"/>
          <w:numId w:val="1"/>
        </w:numPr>
      </w:pPr>
      <w:r>
        <w:t>Pension Benefits, Disability Benefits - If your entity does not have police and fire or general service employees delete appropriate red text</w:t>
      </w:r>
    </w:p>
    <w:p w:rsidR="00837EB3" w:rsidRDefault="00837EB3" w:rsidP="00BF2774">
      <w:pPr>
        <w:pStyle w:val="ListParagraph"/>
        <w:numPr>
          <w:ilvl w:val="2"/>
          <w:numId w:val="1"/>
        </w:numPr>
      </w:pPr>
      <w:r>
        <w:t>Contributions</w:t>
      </w:r>
    </w:p>
    <w:p w:rsidR="00837EB3" w:rsidRDefault="00837EB3" w:rsidP="00BF2774">
      <w:pPr>
        <w:pStyle w:val="ListParagraph"/>
        <w:numPr>
          <w:ilvl w:val="3"/>
          <w:numId w:val="1"/>
        </w:numPr>
      </w:pPr>
      <w:r>
        <w:t>If your entity does not have police and fire or general service employees delete appropriate red text</w:t>
      </w:r>
    </w:p>
    <w:p w:rsidR="00837EB3" w:rsidRPr="0005498F" w:rsidRDefault="00837EB3" w:rsidP="00BF2774">
      <w:pPr>
        <w:pStyle w:val="ListParagraph"/>
        <w:numPr>
          <w:ilvl w:val="3"/>
          <w:numId w:val="1"/>
        </w:numPr>
      </w:pPr>
      <w:r>
        <w:t>If your entity’s rates are the same for police and fire or general service delete appropriate red text (for example City of Hermiston has the same rate for Tier One/Tier Two for general service and police and fire.  Their note will read “</w:t>
      </w:r>
      <w:r w:rsidRPr="00837EB3">
        <w:t>15.68 percent for Tier One/Tier Two</w:t>
      </w:r>
      <w:r>
        <w:t xml:space="preserve">, </w:t>
      </w:r>
      <w:r w:rsidRPr="00837EB3">
        <w:t>10.84 percent for OPSRP Pension Program General Service Members, 13.57 percent for OPSRP Pension Program Police and Fire Members, and 6 percent for OPSRP Individual Account Program</w:t>
      </w:r>
      <w:r>
        <w:t>”)</w:t>
      </w:r>
    </w:p>
    <w:p w:rsidR="00837EB3" w:rsidRDefault="00837EB3" w:rsidP="00BF2774">
      <w:pPr>
        <w:pStyle w:val="ListParagraph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</w:pPr>
      <w:r w:rsidRPr="00837EB3">
        <w:t>Pension Assets, Liabilities, Pension Expense, and Deferred Outflows of Resources and Deferred Inflows of Resources Related to P</w:t>
      </w:r>
      <w:r w:rsidR="00A049F7">
        <w:t>ensions</w:t>
      </w:r>
    </w:p>
    <w:p w:rsidR="00A049F7" w:rsidRDefault="00A049F7" w:rsidP="00BF2774">
      <w:pPr>
        <w:pStyle w:val="ListParagraph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</w:pPr>
      <w:r>
        <w:t>Update the highlighted numbers</w:t>
      </w:r>
    </w:p>
    <w:p w:rsidR="00A049F7" w:rsidRDefault="00A049F7" w:rsidP="00BF2774">
      <w:pPr>
        <w:pStyle w:val="ListParagraph"/>
        <w:numPr>
          <w:ilvl w:val="3"/>
          <w:numId w:val="1"/>
        </w:numPr>
      </w:pPr>
      <w:r>
        <w:t>Pas</w:t>
      </w:r>
      <w:r w:rsidR="00DC5511">
        <w:t xml:space="preserve">te a picture of “Table 1” from </w:t>
      </w:r>
      <w:r>
        <w:t>“GASB 68 PERS Journal Entries and Schedules.xlsx” worksheet tab “Table 1”</w:t>
      </w:r>
    </w:p>
    <w:p w:rsidR="00A049F7" w:rsidRPr="00837EB3" w:rsidRDefault="00A049F7" w:rsidP="00BF2774">
      <w:pPr>
        <w:pStyle w:val="ListParagraph"/>
        <w:numPr>
          <w:ilvl w:val="3"/>
          <w:numId w:val="1"/>
        </w:numPr>
      </w:pPr>
      <w:r>
        <w:t>Paste a picture of “Table 2” from “GASB 68 PERS Journal Entries and Schedules.xlsx” worksheet tab “Table 2”</w:t>
      </w:r>
    </w:p>
    <w:p w:rsidR="00A049F7" w:rsidRPr="00A049F7" w:rsidRDefault="00A049F7" w:rsidP="00BF2774">
      <w:pPr>
        <w:pStyle w:val="ListParagraph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</w:pPr>
      <w:r w:rsidRPr="00A049F7">
        <w:t xml:space="preserve">Sensitivity of the City's proportionate share of the net pension liability to changes in the discount rate </w:t>
      </w:r>
    </w:p>
    <w:p w:rsidR="00837EB3" w:rsidRDefault="00A049F7" w:rsidP="00BF2774">
      <w:pPr>
        <w:pStyle w:val="ListParagraph"/>
        <w:numPr>
          <w:ilvl w:val="3"/>
          <w:numId w:val="1"/>
        </w:numPr>
      </w:pPr>
      <w:r>
        <w:t>Update the highlighted numbers</w:t>
      </w:r>
    </w:p>
    <w:p w:rsidR="0086066F" w:rsidRDefault="00A049F7" w:rsidP="0086066F">
      <w:pPr>
        <w:pStyle w:val="ListParagraph"/>
        <w:numPr>
          <w:ilvl w:val="3"/>
          <w:numId w:val="1"/>
        </w:numPr>
      </w:pPr>
      <w:r>
        <w:t>Pas</w:t>
      </w:r>
      <w:r w:rsidR="00DC5511">
        <w:t xml:space="preserve">te a picture of “Table 5” from </w:t>
      </w:r>
      <w:r>
        <w:t>“GASB 68 PERS Journal Entries and Schedules.xlsx” worksheet tab “Table 5”</w:t>
      </w:r>
    </w:p>
    <w:p w:rsidR="00BF2774" w:rsidRDefault="00BF2774" w:rsidP="00BF2774">
      <w:pPr>
        <w:pStyle w:val="ListParagraph"/>
        <w:numPr>
          <w:ilvl w:val="1"/>
          <w:numId w:val="1"/>
        </w:numPr>
      </w:pPr>
      <w:r w:rsidRPr="00BF2774">
        <w:t>Notes to Required Supplementary Information</w:t>
      </w:r>
      <w:r w:rsidR="00E80CFA">
        <w:t xml:space="preserve"> (RSI)</w:t>
      </w:r>
    </w:p>
    <w:p w:rsidR="00BF2774" w:rsidRDefault="00E80CFA" w:rsidP="00BF2774">
      <w:pPr>
        <w:pStyle w:val="ListParagraph"/>
        <w:numPr>
          <w:ilvl w:val="2"/>
          <w:numId w:val="1"/>
        </w:numPr>
      </w:pPr>
      <w:r>
        <w:t xml:space="preserve">Need to include these after your entities RSI </w:t>
      </w:r>
    </w:p>
    <w:p w:rsidR="00BF2774" w:rsidRDefault="00BF2774" w:rsidP="00BF2774">
      <w:pPr>
        <w:pStyle w:val="ListParagraph"/>
        <w:ind w:left="2160"/>
      </w:pPr>
    </w:p>
    <w:sectPr w:rsidR="00BF2774" w:rsidSect="003E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57F"/>
    <w:multiLevelType w:val="hybridMultilevel"/>
    <w:tmpl w:val="552A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8C"/>
    <w:rsid w:val="0005498F"/>
    <w:rsid w:val="0005541D"/>
    <w:rsid w:val="000D1F7F"/>
    <w:rsid w:val="000E43D4"/>
    <w:rsid w:val="00122333"/>
    <w:rsid w:val="00143B8C"/>
    <w:rsid w:val="00145512"/>
    <w:rsid w:val="0024260C"/>
    <w:rsid w:val="002D50AC"/>
    <w:rsid w:val="00321684"/>
    <w:rsid w:val="003E6052"/>
    <w:rsid w:val="0048305F"/>
    <w:rsid w:val="0055130F"/>
    <w:rsid w:val="005664E4"/>
    <w:rsid w:val="0057334F"/>
    <w:rsid w:val="005840AF"/>
    <w:rsid w:val="005D143D"/>
    <w:rsid w:val="007355BB"/>
    <w:rsid w:val="007430D9"/>
    <w:rsid w:val="00770791"/>
    <w:rsid w:val="008356C5"/>
    <w:rsid w:val="00837EB3"/>
    <w:rsid w:val="008405D7"/>
    <w:rsid w:val="0086066F"/>
    <w:rsid w:val="00945B8D"/>
    <w:rsid w:val="009A4B3D"/>
    <w:rsid w:val="009F56F6"/>
    <w:rsid w:val="00A049F7"/>
    <w:rsid w:val="00A62FC4"/>
    <w:rsid w:val="00A75DE4"/>
    <w:rsid w:val="00AD7742"/>
    <w:rsid w:val="00B37C5C"/>
    <w:rsid w:val="00BF2774"/>
    <w:rsid w:val="00C361C3"/>
    <w:rsid w:val="00C4309B"/>
    <w:rsid w:val="00C4646F"/>
    <w:rsid w:val="00D15232"/>
    <w:rsid w:val="00D51189"/>
    <w:rsid w:val="00DC5511"/>
    <w:rsid w:val="00DD3729"/>
    <w:rsid w:val="00DF00A1"/>
    <w:rsid w:val="00E07DFA"/>
    <w:rsid w:val="00E80CFA"/>
    <w:rsid w:val="00EE554F"/>
    <w:rsid w:val="00EE7DED"/>
    <w:rsid w:val="00F03762"/>
    <w:rsid w:val="00F952A6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705FF-F681-47F7-8EDB-CD0EBDA1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B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B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5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gon.gov/pers/Documents/Financials/CAFR/2015-CA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pers/EMP/Documents/GASB/2015/Exhibits-From-Actuary-2015.pdf" TargetMode="External"/><Relationship Id="rId5" Type="http://schemas.openxmlformats.org/officeDocument/2006/relationships/hyperlink" Target="https://www.oregon.gov/pers/EMP/Documents/GASB/2015/Individual-Employer-Schedul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tmoffitt</dc:creator>
  <cp:lastModifiedBy>Leslie Konst</cp:lastModifiedBy>
  <cp:revision>1</cp:revision>
  <dcterms:created xsi:type="dcterms:W3CDTF">2018-10-24T15:20:00Z</dcterms:created>
  <dcterms:modified xsi:type="dcterms:W3CDTF">2018-10-24T15:20:00Z</dcterms:modified>
</cp:coreProperties>
</file>