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rsidR="00337D85" w:rsidRPr="002B731C" w:rsidRDefault="00337D85" w:rsidP="002E5CE9">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highlight w:val="yellow"/>
        </w:rPr>
        <w:t xml:space="preserve">GASB 68 - </w:t>
      </w:r>
      <w:bookmarkStart w:id="0" w:name="_Hlk516556335"/>
      <w:r w:rsidRPr="002B731C">
        <w:rPr>
          <w:rFonts w:ascii="Times New Roman" w:hAnsi="Times New Roman" w:cs="Times New Roman"/>
          <w:bCs/>
          <w:color w:val="000000"/>
          <w:sz w:val="24"/>
          <w:szCs w:val="24"/>
          <w:highlight w:val="yellow"/>
        </w:rPr>
        <w:t xml:space="preserve">Illustration 3-Note Disclosures and Required Supplementary Information for a Cost-Sharing Employer </w:t>
      </w:r>
      <w:bookmarkEnd w:id="0"/>
      <w:r w:rsidRPr="002B731C">
        <w:rPr>
          <w:rFonts w:ascii="Times New Roman" w:hAnsi="Times New Roman" w:cs="Times New Roman"/>
          <w:bCs/>
          <w:color w:val="000000"/>
          <w:sz w:val="24"/>
          <w:szCs w:val="24"/>
          <w:highlight w:val="yellow"/>
        </w:rPr>
        <w:t xml:space="preserve">(No </w:t>
      </w:r>
      <w:proofErr w:type="spellStart"/>
      <w:r w:rsidRPr="002B731C">
        <w:rPr>
          <w:rFonts w:ascii="Times New Roman" w:hAnsi="Times New Roman" w:cs="Times New Roman"/>
          <w:bCs/>
          <w:color w:val="000000"/>
          <w:sz w:val="24"/>
          <w:szCs w:val="24"/>
          <w:highlight w:val="yellow"/>
        </w:rPr>
        <w:t>Nonemployer</w:t>
      </w:r>
      <w:proofErr w:type="spellEnd"/>
      <w:r w:rsidRPr="002B731C">
        <w:rPr>
          <w:rFonts w:ascii="Times New Roman" w:hAnsi="Times New Roman" w:cs="Times New Roman"/>
          <w:bCs/>
          <w:color w:val="000000"/>
          <w:sz w:val="24"/>
          <w:szCs w:val="24"/>
          <w:highlight w:val="yellow"/>
        </w:rPr>
        <w:t xml:space="preserve"> Contributing Entities)</w:t>
      </w:r>
      <w:r w:rsidR="00106A16">
        <w:rPr>
          <w:rFonts w:ascii="Times New Roman" w:hAnsi="Times New Roman" w:cs="Times New Roman"/>
          <w:bCs/>
          <w:color w:val="000000"/>
          <w:sz w:val="24"/>
          <w:szCs w:val="24"/>
        </w:rPr>
        <w:t xml:space="preserve"> (No Changes – Report Date FY2016)</w:t>
      </w:r>
    </w:p>
    <w:p w:rsidR="00337D85" w:rsidRPr="00106A16" w:rsidRDefault="0044197A" w:rsidP="002E5CE9">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6" w:history="1">
        <w:r w:rsidR="00337D85" w:rsidRPr="006154A7">
          <w:rPr>
            <w:rStyle w:val="Hyperlink"/>
            <w:rFonts w:ascii="Times New Roman" w:hAnsi="Times New Roman" w:cs="Times New Roman"/>
            <w:sz w:val="24"/>
            <w:szCs w:val="24"/>
            <w:highlight w:val="green"/>
          </w:rPr>
          <w:t>PERS’ GASB 68 Disclosure Information</w:t>
        </w:r>
      </w:hyperlink>
      <w:r w:rsidR="00106A16">
        <w:rPr>
          <w:rStyle w:val="Hyperlink"/>
          <w:rFonts w:ascii="Times New Roman" w:hAnsi="Times New Roman" w:cs="Times New Roman"/>
          <w:sz w:val="24"/>
          <w:szCs w:val="24"/>
        </w:rPr>
        <w:t xml:space="preserve"> </w:t>
      </w:r>
      <w:r w:rsidR="00106A16" w:rsidRPr="00106A16">
        <w:rPr>
          <w:rStyle w:val="Hyperlink"/>
          <w:rFonts w:ascii="Times New Roman" w:hAnsi="Times New Roman" w:cs="Times New Roman"/>
          <w:color w:val="auto"/>
          <w:sz w:val="24"/>
          <w:szCs w:val="24"/>
          <w:u w:val="none"/>
        </w:rPr>
        <w:t>(No changes – Report Date 4/15)</w:t>
      </w:r>
    </w:p>
    <w:p w:rsidR="00334457" w:rsidRPr="00657EA3" w:rsidRDefault="0044197A" w:rsidP="002E5CE9">
      <w:pPr>
        <w:widowControl w:val="0"/>
        <w:suppressAutoHyphens/>
        <w:autoSpaceDE w:val="0"/>
        <w:autoSpaceDN w:val="0"/>
        <w:adjustRightInd w:val="0"/>
        <w:spacing w:before="240" w:after="0" w:line="240" w:lineRule="auto"/>
        <w:ind w:left="720"/>
        <w:jc w:val="both"/>
      </w:pPr>
      <w:hyperlink r:id="rId7" w:history="1">
        <w:r w:rsidR="00334457" w:rsidRPr="00657EA3">
          <w:rPr>
            <w:rStyle w:val="Hyperlink"/>
            <w:rFonts w:ascii="Times New Roman" w:hAnsi="Times New Roman" w:cs="Times New Roman"/>
            <w:sz w:val="24"/>
            <w:szCs w:val="24"/>
            <w:highlight w:val="magenta"/>
          </w:rPr>
          <w:t xml:space="preserve">GASB 68 Exhibits </w:t>
        </w:r>
        <w:proofErr w:type="gramStart"/>
        <w:r w:rsidR="00334457" w:rsidRPr="00657EA3">
          <w:rPr>
            <w:rStyle w:val="Hyperlink"/>
            <w:rFonts w:ascii="Times New Roman" w:hAnsi="Times New Roman" w:cs="Times New Roman"/>
            <w:sz w:val="24"/>
            <w:szCs w:val="24"/>
            <w:highlight w:val="magenta"/>
          </w:rPr>
          <w:t>From</w:t>
        </w:r>
        <w:proofErr w:type="gramEnd"/>
        <w:r w:rsidR="00334457" w:rsidRPr="00657EA3">
          <w:rPr>
            <w:rStyle w:val="Hyperlink"/>
            <w:rFonts w:ascii="Times New Roman" w:hAnsi="Times New Roman" w:cs="Times New Roman"/>
            <w:sz w:val="24"/>
            <w:szCs w:val="24"/>
            <w:highlight w:val="magenta"/>
          </w:rPr>
          <w:t xml:space="preserve"> Actuary</w:t>
        </w:r>
      </w:hyperlink>
    </w:p>
    <w:bookmarkStart w:id="1" w:name="_Hlk498860375"/>
    <w:p w:rsidR="00F44582" w:rsidRPr="007146E0" w:rsidRDefault="00E07F34" w:rsidP="00F44582">
      <w:pPr>
        <w:widowControl w:val="0"/>
        <w:suppressAutoHyphens/>
        <w:autoSpaceDE w:val="0"/>
        <w:autoSpaceDN w:val="0"/>
        <w:adjustRightInd w:val="0"/>
        <w:spacing w:before="240" w:after="0" w:line="240" w:lineRule="auto"/>
        <w:ind w:left="720"/>
        <w:jc w:val="both"/>
      </w:pPr>
      <w:r>
        <w:fldChar w:fldCharType="begin"/>
      </w:r>
      <w:r>
        <w:instrText xml:space="preserve"> HYPERLINK "http://www.oregon.gov/pers/EMP/docs/GASB_68_schedules_for_the_measurement_date_of_june%2030.pdf" </w:instrText>
      </w:r>
      <w:r>
        <w:fldChar w:fldCharType="separate"/>
      </w:r>
      <w:r w:rsidR="00F44582" w:rsidRPr="007146E0">
        <w:rPr>
          <w:rStyle w:val="Hyperlink"/>
          <w:rFonts w:ascii="Times New Roman" w:hAnsi="Times New Roman" w:cs="Times New Roman"/>
          <w:sz w:val="24"/>
          <w:szCs w:val="24"/>
          <w:highlight w:val="red"/>
          <w:u w:val="none"/>
        </w:rPr>
        <w:t>This</w:t>
      </w:r>
      <w:r>
        <w:rPr>
          <w:rStyle w:val="Hyperlink"/>
          <w:rFonts w:ascii="Times New Roman" w:hAnsi="Times New Roman" w:cs="Times New Roman"/>
          <w:sz w:val="24"/>
          <w:szCs w:val="24"/>
          <w:highlight w:val="red"/>
          <w:u w:val="none"/>
        </w:rPr>
        <w:fldChar w:fldCharType="end"/>
      </w:r>
      <w:r w:rsidR="00F44582" w:rsidRPr="007146E0">
        <w:rPr>
          <w:rStyle w:val="Hyperlink"/>
          <w:rFonts w:ascii="Times New Roman" w:hAnsi="Times New Roman" w:cs="Times New Roman"/>
          <w:sz w:val="24"/>
          <w:szCs w:val="24"/>
          <w:highlight w:val="red"/>
          <w:u w:val="none"/>
        </w:rPr>
        <w:t xml:space="preserve"> is the amount from the </w:t>
      </w:r>
      <w:r w:rsidR="00400C17">
        <w:rPr>
          <w:rStyle w:val="Hyperlink"/>
          <w:rFonts w:ascii="Times New Roman" w:hAnsi="Times New Roman" w:cs="Times New Roman"/>
          <w:sz w:val="24"/>
          <w:szCs w:val="24"/>
          <w:highlight w:val="red"/>
          <w:u w:val="none"/>
        </w:rPr>
        <w:t>4</w:t>
      </w:r>
      <w:r w:rsidR="00400C17" w:rsidRPr="00400C17">
        <w:rPr>
          <w:rStyle w:val="Hyperlink"/>
          <w:rFonts w:ascii="Times New Roman" w:hAnsi="Times New Roman" w:cs="Times New Roman"/>
          <w:sz w:val="24"/>
          <w:szCs w:val="24"/>
          <w:highlight w:val="red"/>
          <w:u w:val="none"/>
          <w:vertAlign w:val="superscript"/>
        </w:rPr>
        <w:t>th</w:t>
      </w:r>
      <w:r w:rsidR="00F44582" w:rsidRPr="007146E0">
        <w:rPr>
          <w:rStyle w:val="Hyperlink"/>
          <w:rFonts w:ascii="Times New Roman" w:hAnsi="Times New Roman" w:cs="Times New Roman"/>
          <w:sz w:val="24"/>
          <w:szCs w:val="24"/>
          <w:highlight w:val="red"/>
          <w:u w:val="none"/>
        </w:rPr>
        <w:t xml:space="preserve"> Year (201</w:t>
      </w:r>
      <w:r w:rsidR="00400C17">
        <w:rPr>
          <w:rStyle w:val="Hyperlink"/>
          <w:rFonts w:ascii="Times New Roman" w:hAnsi="Times New Roman" w:cs="Times New Roman"/>
          <w:sz w:val="24"/>
          <w:szCs w:val="24"/>
          <w:highlight w:val="red"/>
          <w:u w:val="none"/>
        </w:rPr>
        <w:t>8</w:t>
      </w:r>
      <w:r w:rsidR="00F44582" w:rsidRPr="007146E0">
        <w:rPr>
          <w:rStyle w:val="Hyperlink"/>
          <w:rFonts w:ascii="Times New Roman" w:hAnsi="Times New Roman" w:cs="Times New Roman"/>
          <w:sz w:val="24"/>
          <w:szCs w:val="24"/>
          <w:highlight w:val="red"/>
          <w:u w:val="none"/>
        </w:rPr>
        <w:t>) GASB 68 PERS Journal Entries</w:t>
      </w:r>
      <w:r w:rsidR="00A2628D">
        <w:rPr>
          <w:rStyle w:val="Hyperlink"/>
          <w:rFonts w:ascii="Times New Roman" w:hAnsi="Times New Roman" w:cs="Times New Roman"/>
          <w:sz w:val="24"/>
          <w:szCs w:val="24"/>
          <w:highlight w:val="red"/>
          <w:u w:val="none"/>
        </w:rPr>
        <w:t xml:space="preserve"> &amp; Schedule Template – worksheet “Lead Sheet”</w:t>
      </w:r>
      <w:r w:rsidR="00F44582" w:rsidRPr="007146E0">
        <w:rPr>
          <w:rStyle w:val="Hyperlink"/>
          <w:rFonts w:ascii="Times New Roman" w:hAnsi="Times New Roman" w:cs="Times New Roman"/>
          <w:sz w:val="24"/>
          <w:szCs w:val="24"/>
          <w:highlight w:val="red"/>
          <w:u w:val="none"/>
        </w:rPr>
        <w:t xml:space="preserve"> cell G49.</w:t>
      </w:r>
      <w:r w:rsidR="00F44582" w:rsidRPr="007146E0">
        <w:t xml:space="preserve"> </w:t>
      </w:r>
    </w:p>
    <w:bookmarkStart w:id="2" w:name="_Hlk523217373"/>
    <w:bookmarkEnd w:id="1"/>
    <w:p w:rsidR="0031616E" w:rsidRDefault="00400C17"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cyan"/>
        </w:rPr>
        <w:fldChar w:fldCharType="begin"/>
      </w:r>
      <w:r>
        <w:rPr>
          <w:rFonts w:ascii="Times New Roman" w:hAnsi="Times New Roman" w:cs="Times New Roman"/>
          <w:sz w:val="24"/>
          <w:szCs w:val="24"/>
          <w:highlight w:val="cyan"/>
        </w:rPr>
        <w:instrText xml:space="preserve"> HYPERLINK "https://www.oregon.gov/pers/EMP/Documents/GASB/2018/ER-Cash-Contributions-Subsequent-To-6-30-17.pdf" </w:instrText>
      </w:r>
      <w:r>
        <w:rPr>
          <w:rFonts w:ascii="Times New Roman" w:hAnsi="Times New Roman" w:cs="Times New Roman"/>
          <w:sz w:val="24"/>
          <w:szCs w:val="24"/>
          <w:highlight w:val="cyan"/>
        </w:rPr>
      </w:r>
      <w:r>
        <w:rPr>
          <w:rFonts w:ascii="Times New Roman" w:hAnsi="Times New Roman" w:cs="Times New Roman"/>
          <w:sz w:val="24"/>
          <w:szCs w:val="24"/>
          <w:highlight w:val="cyan"/>
        </w:rPr>
        <w:fldChar w:fldCharType="separate"/>
      </w:r>
      <w:r w:rsidR="00866FD7" w:rsidRPr="00400C17">
        <w:rPr>
          <w:rStyle w:val="Hyperlink"/>
          <w:rFonts w:ascii="Times New Roman" w:hAnsi="Times New Roman" w:cs="Times New Roman"/>
          <w:sz w:val="24"/>
          <w:szCs w:val="24"/>
          <w:highlight w:val="cyan"/>
        </w:rPr>
        <w:t>Cash Contributions Posted Subsequent to M</w:t>
      </w:r>
      <w:r w:rsidRPr="00400C17">
        <w:rPr>
          <w:rStyle w:val="Hyperlink"/>
          <w:rFonts w:ascii="Times New Roman" w:hAnsi="Times New Roman" w:cs="Times New Roman"/>
          <w:sz w:val="24"/>
          <w:szCs w:val="24"/>
          <w:highlight w:val="cyan"/>
        </w:rPr>
        <w:t>easurement Date of June 30, 2017, per Plan Records (Revised 7/20/2018)</w:t>
      </w:r>
      <w:r>
        <w:rPr>
          <w:rFonts w:ascii="Times New Roman" w:hAnsi="Times New Roman" w:cs="Times New Roman"/>
          <w:sz w:val="24"/>
          <w:szCs w:val="24"/>
          <w:highlight w:val="cyan"/>
        </w:rPr>
        <w:fldChar w:fldCharType="end"/>
      </w:r>
      <w:r w:rsidR="00C1186C">
        <w:rPr>
          <w:rFonts w:ascii="Times New Roman" w:hAnsi="Times New Roman" w:cs="Times New Roman"/>
          <w:sz w:val="24"/>
          <w:szCs w:val="24"/>
        </w:rPr>
        <w:t xml:space="preserve"> </w:t>
      </w:r>
    </w:p>
    <w:bookmarkEnd w:id="2"/>
    <w:p w:rsidR="00091301" w:rsidRDefault="00020540"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fldChar w:fldCharType="begin"/>
      </w:r>
      <w:r>
        <w:instrText xml:space="preserve"> HYPERLINK "https://www.oregon.gov/pers/Documents/Financials/CAFR/2017-CAFR.pdf" </w:instrText>
      </w:r>
      <w:r>
        <w:fldChar w:fldCharType="separate"/>
      </w:r>
      <w:r w:rsidR="00091301" w:rsidRPr="00657EA3">
        <w:rPr>
          <w:rStyle w:val="Hyperlink"/>
          <w:rFonts w:ascii="Times New Roman" w:hAnsi="Times New Roman" w:cs="Times New Roman"/>
          <w:sz w:val="24"/>
          <w:szCs w:val="24"/>
          <w:highlight w:val="darkYellow"/>
        </w:rPr>
        <w:t xml:space="preserve">CAFR – Oregon Public Employees Retirement System </w:t>
      </w:r>
      <w:proofErr w:type="gramStart"/>
      <w:r w:rsidR="00091301" w:rsidRPr="00657EA3">
        <w:rPr>
          <w:rStyle w:val="Hyperlink"/>
          <w:rFonts w:ascii="Times New Roman" w:hAnsi="Times New Roman" w:cs="Times New Roman"/>
          <w:sz w:val="24"/>
          <w:szCs w:val="24"/>
          <w:highlight w:val="darkYellow"/>
        </w:rPr>
        <w:t>An</w:t>
      </w:r>
      <w:proofErr w:type="gramEnd"/>
      <w:r w:rsidR="00091301" w:rsidRPr="00657EA3">
        <w:rPr>
          <w:rStyle w:val="Hyperlink"/>
          <w:rFonts w:ascii="Times New Roman" w:hAnsi="Times New Roman" w:cs="Times New Roman"/>
          <w:sz w:val="24"/>
          <w:szCs w:val="24"/>
          <w:highlight w:val="darkYellow"/>
        </w:rPr>
        <w:t xml:space="preserve"> Agency of the S</w:t>
      </w:r>
      <w:r w:rsidR="00657EA3" w:rsidRPr="00657EA3">
        <w:rPr>
          <w:rStyle w:val="Hyperlink"/>
          <w:rFonts w:ascii="Times New Roman" w:hAnsi="Times New Roman" w:cs="Times New Roman"/>
          <w:sz w:val="24"/>
          <w:szCs w:val="24"/>
          <w:highlight w:val="darkYellow"/>
        </w:rPr>
        <w:t>tate of Oregon FYE June 30, 2017</w:t>
      </w:r>
      <w:r>
        <w:rPr>
          <w:rStyle w:val="Hyperlink"/>
          <w:rFonts w:ascii="Times New Roman" w:hAnsi="Times New Roman" w:cs="Times New Roman"/>
          <w:sz w:val="24"/>
          <w:szCs w:val="24"/>
          <w:highlight w:val="darkYellow"/>
        </w:rPr>
        <w:fldChar w:fldCharType="end"/>
      </w:r>
      <w:r w:rsidR="0008121D">
        <w:rPr>
          <w:rFonts w:ascii="Times New Roman" w:hAnsi="Times New Roman" w:cs="Times New Roman"/>
          <w:sz w:val="24"/>
          <w:szCs w:val="24"/>
        </w:rPr>
        <w:t xml:space="preserve">  (Updated to 2017)</w:t>
      </w:r>
    </w:p>
    <w:p w:rsidR="00912613" w:rsidRDefault="0044197A"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hyperlink r:id="rId8" w:history="1">
        <w:r w:rsidR="00912613" w:rsidRPr="00FB4390">
          <w:rPr>
            <w:rStyle w:val="Hyperlink"/>
            <w:rFonts w:ascii="Times New Roman" w:hAnsi="Times New Roman" w:cs="Times New Roman"/>
            <w:sz w:val="24"/>
            <w:szCs w:val="24"/>
            <w:highlight w:val="darkCyan"/>
          </w:rPr>
          <w:t>Oregon Public Employees Retirement System – Cost-</w:t>
        </w:r>
        <w:r w:rsidR="00FF287F" w:rsidRPr="00FB4390">
          <w:rPr>
            <w:rStyle w:val="Hyperlink"/>
            <w:rFonts w:ascii="Times New Roman" w:hAnsi="Times New Roman" w:cs="Times New Roman"/>
            <w:sz w:val="24"/>
            <w:szCs w:val="24"/>
            <w:highlight w:val="darkCyan"/>
          </w:rPr>
          <w:t>Sharing Multiple-Employer Defin</w:t>
        </w:r>
        <w:r w:rsidR="00912613" w:rsidRPr="00FB4390">
          <w:rPr>
            <w:rStyle w:val="Hyperlink"/>
            <w:rFonts w:ascii="Times New Roman" w:hAnsi="Times New Roman" w:cs="Times New Roman"/>
            <w:sz w:val="24"/>
            <w:szCs w:val="24"/>
            <w:highlight w:val="darkCyan"/>
          </w:rPr>
          <w:t>ed Benefit Pension Plan Schedules</w:t>
        </w:r>
        <w:r w:rsidR="00C1186C" w:rsidRPr="00FB4390">
          <w:rPr>
            <w:rStyle w:val="Hyperlink"/>
            <w:rFonts w:ascii="Times New Roman" w:hAnsi="Times New Roman" w:cs="Times New Roman"/>
            <w:sz w:val="24"/>
            <w:szCs w:val="24"/>
            <w:highlight w:val="darkCyan"/>
          </w:rPr>
          <w:t xml:space="preserve"> of Employer Allocations and Pe</w:t>
        </w:r>
        <w:r w:rsidR="00912613" w:rsidRPr="00FB4390">
          <w:rPr>
            <w:rStyle w:val="Hyperlink"/>
            <w:rFonts w:ascii="Times New Roman" w:hAnsi="Times New Roman" w:cs="Times New Roman"/>
            <w:sz w:val="24"/>
            <w:szCs w:val="24"/>
            <w:highlight w:val="darkCyan"/>
          </w:rPr>
          <w:t>nsion Amounts by Employer FYE Ju</w:t>
        </w:r>
        <w:r w:rsidR="00FB4390" w:rsidRPr="00FB4390">
          <w:rPr>
            <w:rStyle w:val="Hyperlink"/>
            <w:rFonts w:ascii="Times New Roman" w:hAnsi="Times New Roman" w:cs="Times New Roman"/>
            <w:sz w:val="24"/>
            <w:szCs w:val="24"/>
            <w:highlight w:val="darkCyan"/>
          </w:rPr>
          <w:t>ne 30, 2017</w:t>
        </w:r>
      </w:hyperlink>
      <w:r w:rsidR="00FB4390">
        <w:rPr>
          <w:rFonts w:ascii="Times New Roman" w:hAnsi="Times New Roman" w:cs="Times New Roman"/>
          <w:sz w:val="24"/>
          <w:szCs w:val="24"/>
        </w:rPr>
        <w:t xml:space="preserve"> </w:t>
      </w:r>
      <w:r w:rsidR="00FB4390" w:rsidRPr="00FB4390">
        <w:rPr>
          <w:rFonts w:ascii="Times New Roman" w:hAnsi="Times New Roman" w:cs="Times New Roman"/>
          <w:sz w:val="24"/>
          <w:szCs w:val="24"/>
        </w:rPr>
        <w:t>(Updated to 2017)</w:t>
      </w:r>
    </w:p>
    <w:p w:rsidR="00D01DED" w:rsidRDefault="0044197A" w:rsidP="00D069EE">
      <w:pPr>
        <w:widowControl w:val="0"/>
        <w:suppressAutoHyphens/>
        <w:autoSpaceDE w:val="0"/>
        <w:autoSpaceDN w:val="0"/>
        <w:adjustRightInd w:val="0"/>
        <w:spacing w:before="240" w:after="0" w:line="240" w:lineRule="auto"/>
        <w:ind w:left="720"/>
        <w:jc w:val="both"/>
        <w:rPr>
          <w:rStyle w:val="Hyperlink"/>
        </w:rPr>
      </w:pPr>
      <w:hyperlink r:id="rId9" w:history="1">
        <w:r w:rsidR="004F7557" w:rsidRPr="006154A7">
          <w:rPr>
            <w:rStyle w:val="Hyperlink"/>
            <w:highlight w:val="lightGray"/>
          </w:rPr>
          <w:t>Employer Contribution Rates 201</w:t>
        </w:r>
        <w:r w:rsidR="00AA4412">
          <w:rPr>
            <w:rStyle w:val="Hyperlink"/>
            <w:highlight w:val="lightGray"/>
          </w:rPr>
          <w:t>7-19</w:t>
        </w:r>
      </w:hyperlink>
      <w:r w:rsidR="00FB4390" w:rsidRPr="00FB4390">
        <w:rPr>
          <w:rStyle w:val="Hyperlink"/>
          <w:color w:val="auto"/>
          <w:u w:val="none"/>
        </w:rPr>
        <w:t xml:space="preserve"> (</w:t>
      </w:r>
      <w:r w:rsidR="00DC79AE">
        <w:rPr>
          <w:rStyle w:val="Hyperlink"/>
          <w:color w:val="auto"/>
          <w:u w:val="none"/>
        </w:rPr>
        <w:t>Updated to 2017-2019 rates</w:t>
      </w:r>
      <w:r w:rsidR="00FB4390" w:rsidRPr="00FB4390">
        <w:rPr>
          <w:rStyle w:val="Hyperlink"/>
          <w:color w:val="auto"/>
          <w:u w:val="none"/>
        </w:rPr>
        <w:t>)</w:t>
      </w:r>
    </w:p>
    <w:p w:rsidR="000A604F" w:rsidRDefault="0044197A"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10" w:history="1">
        <w:r w:rsidR="000A604F" w:rsidRPr="00620A84">
          <w:rPr>
            <w:rStyle w:val="Hyperlink"/>
            <w:rFonts w:ascii="Times New Roman" w:hAnsi="Times New Roman" w:cs="Times New Roman"/>
            <w:sz w:val="24"/>
            <w:szCs w:val="24"/>
            <w:highlight w:val="darkGreen"/>
          </w:rPr>
          <w:t>Change in Assumed Earnings Rate Effective January 1, 2018</w:t>
        </w:r>
      </w:hyperlink>
      <w:r w:rsidR="000A604F">
        <w:rPr>
          <w:rFonts w:ascii="Times New Roman" w:hAnsi="Times New Roman" w:cs="Times New Roman"/>
          <w:sz w:val="24"/>
          <w:szCs w:val="24"/>
        </w:rPr>
        <w:t xml:space="preserve"> </w:t>
      </w:r>
    </w:p>
    <w:p w:rsidR="00106615" w:rsidRPr="00106615" w:rsidRDefault="0044197A" w:rsidP="00D069EE">
      <w:pPr>
        <w:widowControl w:val="0"/>
        <w:suppressAutoHyphens/>
        <w:autoSpaceDE w:val="0"/>
        <w:autoSpaceDN w:val="0"/>
        <w:adjustRightInd w:val="0"/>
        <w:spacing w:before="240" w:after="0" w:line="240" w:lineRule="auto"/>
        <w:ind w:left="720"/>
        <w:jc w:val="both"/>
        <w:rPr>
          <w:rFonts w:ascii="Times New Roman" w:hAnsi="Times New Roman" w:cs="Times New Roman"/>
          <w:color w:val="FFFFFF" w:themeColor="background1"/>
          <w:sz w:val="24"/>
          <w:szCs w:val="24"/>
        </w:rPr>
      </w:pPr>
      <w:hyperlink r:id="rId11" w:history="1">
        <w:r w:rsidR="00106615" w:rsidRPr="00106615">
          <w:rPr>
            <w:rStyle w:val="Hyperlink"/>
            <w:rFonts w:ascii="Times New Roman" w:hAnsi="Times New Roman" w:cs="Times New Roman"/>
            <w:color w:val="FFFFFF" w:themeColor="background1"/>
            <w:sz w:val="24"/>
            <w:szCs w:val="24"/>
            <w:highlight w:val="blue"/>
          </w:rPr>
          <w:t>ORS 238A</w:t>
        </w:r>
      </w:hyperlink>
    </w:p>
    <w:p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rPr>
        <w:t>Summary of Significant Accounting Policies</w:t>
      </w:r>
    </w:p>
    <w:p w:rsidR="0011354A" w:rsidRDefault="0011354A" w:rsidP="0011354A">
      <w:pPr>
        <w:widowControl w:val="0"/>
        <w:suppressAutoHyphens/>
        <w:autoSpaceDE w:val="0"/>
        <w:autoSpaceDN w:val="0"/>
        <w:adjustRightInd w:val="0"/>
        <w:spacing w:before="240" w:after="0" w:line="240" w:lineRule="auto"/>
        <w:jc w:val="both"/>
        <w:rPr>
          <w:rFonts w:ascii="Times New Roman" w:hAnsi="Times New Roman" w:cs="Times New Roman"/>
          <w:iCs/>
          <w:color w:val="252525"/>
          <w:sz w:val="24"/>
          <w:szCs w:val="24"/>
        </w:rPr>
      </w:pPr>
      <w:r>
        <w:rPr>
          <w:rFonts w:ascii="Times New Roman" w:hAnsi="Times New Roman" w:cs="Times New Roman"/>
          <w:iCs/>
          <w:color w:val="252525"/>
          <w:sz w:val="24"/>
          <w:szCs w:val="24"/>
        </w:rPr>
        <w:t xml:space="preserve">If your entity doesn’t already have a </w:t>
      </w:r>
      <w:r>
        <w:rPr>
          <w:rFonts w:ascii="Times New Roman" w:hAnsi="Times New Roman" w:cs="Times New Roman"/>
          <w:i/>
          <w:iCs/>
          <w:color w:val="252525"/>
          <w:sz w:val="24"/>
          <w:szCs w:val="24"/>
        </w:rPr>
        <w:t xml:space="preserve">Deferred Inflows and Outflows of Resources </w:t>
      </w:r>
      <w:r>
        <w:rPr>
          <w:rFonts w:ascii="Times New Roman" w:hAnsi="Times New Roman" w:cs="Times New Roman"/>
          <w:iCs/>
          <w:color w:val="252525"/>
          <w:sz w:val="24"/>
          <w:szCs w:val="24"/>
        </w:rPr>
        <w:t xml:space="preserve">in the Summary of Significant Accounting </w:t>
      </w:r>
      <w:proofErr w:type="gramStart"/>
      <w:r>
        <w:rPr>
          <w:rFonts w:ascii="Times New Roman" w:hAnsi="Times New Roman" w:cs="Times New Roman"/>
          <w:iCs/>
          <w:color w:val="252525"/>
          <w:sz w:val="24"/>
          <w:szCs w:val="24"/>
        </w:rPr>
        <w:t>Policies</w:t>
      </w:r>
      <w:proofErr w:type="gramEnd"/>
      <w:r>
        <w:rPr>
          <w:rFonts w:ascii="Times New Roman" w:hAnsi="Times New Roman" w:cs="Times New Roman"/>
          <w:iCs/>
          <w:color w:val="252525"/>
          <w:sz w:val="24"/>
          <w:szCs w:val="24"/>
        </w:rPr>
        <w:t xml:space="preserve"> it will need to be added if they already have one you will need to add information about the pension related deferred inflows and outflows.  See below for an example.</w:t>
      </w:r>
    </w:p>
    <w:p w:rsidR="0011354A" w:rsidRDefault="0011354A" w:rsidP="0011354A">
      <w:pPr>
        <w:autoSpaceDE w:val="0"/>
        <w:autoSpaceDN w:val="0"/>
        <w:spacing w:after="120"/>
        <w:rPr>
          <w:rFonts w:ascii="Times New Roman" w:hAnsi="Times New Roman" w:cs="Times New Roman"/>
          <w:b/>
          <w:bCs/>
          <w:color w:val="000000"/>
          <w:sz w:val="24"/>
          <w:szCs w:val="24"/>
        </w:rPr>
      </w:pPr>
    </w:p>
    <w:p w:rsidR="0011354A" w:rsidRDefault="0011354A" w:rsidP="0011354A">
      <w:pPr>
        <w:autoSpaceDE w:val="0"/>
        <w:autoSpaceDN w:val="0"/>
        <w:spacing w:after="120"/>
        <w:rPr>
          <w:rFonts w:ascii="Times New Roman" w:hAnsi="Times New Roman" w:cs="Times New Roman"/>
          <w:sz w:val="24"/>
          <w:szCs w:val="24"/>
        </w:rPr>
      </w:pPr>
      <w:r>
        <w:rPr>
          <w:rFonts w:ascii="Times New Roman" w:hAnsi="Times New Roman" w:cs="Times New Roman"/>
          <w:b/>
          <w:bCs/>
          <w:color w:val="000000"/>
          <w:sz w:val="24"/>
          <w:szCs w:val="24"/>
        </w:rPr>
        <w:t>Deferred Outflows/Inflows of Resources</w:t>
      </w:r>
    </w:p>
    <w:p w:rsidR="0011354A" w:rsidRDefault="0011354A" w:rsidP="0011354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In addition to assets, the statement of financial position will sometimes report a separate section for deferred outflows of resources.  This separate financial statement element represents a </w:t>
      </w:r>
      <w:r>
        <w:rPr>
          <w:rFonts w:ascii="Times New Roman" w:hAnsi="Times New Roman" w:cs="Times New Roman"/>
          <w:sz w:val="24"/>
          <w:szCs w:val="24"/>
        </w:rPr>
        <w:lastRenderedPageBreak/>
        <w:t xml:space="preserve">consumption of net position that applies to future period(s) and so will not be recognized as an outflow of resources (expenditure/expense) until then.  The City has </w:t>
      </w:r>
      <w:r>
        <w:rPr>
          <w:rFonts w:ascii="Times New Roman" w:hAnsi="Times New Roman" w:cs="Times New Roman"/>
          <w:color w:val="0000FF"/>
          <w:sz w:val="24"/>
          <w:szCs w:val="24"/>
        </w:rPr>
        <w:t>one item</w:t>
      </w:r>
      <w:r>
        <w:rPr>
          <w:rFonts w:ascii="Times New Roman" w:hAnsi="Times New Roman" w:cs="Times New Roman"/>
          <w:sz w:val="24"/>
          <w:szCs w:val="24"/>
        </w:rPr>
        <w:t xml:space="preserve"> that qualifies for reporting in this category. It is the </w:t>
      </w:r>
      <w:r>
        <w:rPr>
          <w:rFonts w:ascii="Times New Roman" w:hAnsi="Times New Roman" w:cs="Times New Roman"/>
          <w:color w:val="0000FF"/>
          <w:sz w:val="24"/>
          <w:szCs w:val="24"/>
        </w:rPr>
        <w:t>deferred amounts relating to pensions</w:t>
      </w:r>
      <w:r>
        <w:rPr>
          <w:rFonts w:ascii="Times New Roman" w:hAnsi="Times New Roman" w:cs="Times New Roman"/>
          <w:i/>
          <w:iCs/>
          <w:sz w:val="24"/>
          <w:szCs w:val="24"/>
        </w:rPr>
        <w:t>.</w:t>
      </w:r>
      <w:r>
        <w:rPr>
          <w:rFonts w:ascii="Times New Roman" w:hAnsi="Times New Roman" w:cs="Times New Roman"/>
          <w:sz w:val="24"/>
          <w:szCs w:val="24"/>
        </w:rPr>
        <w:t xml:space="preserve"> This amount is deferred and recognized as an outflow of resources in the period when the </w:t>
      </w:r>
      <w:r>
        <w:rPr>
          <w:rFonts w:ascii="Times New Roman" w:hAnsi="Times New Roman" w:cs="Times New Roman"/>
          <w:color w:val="0000FF"/>
          <w:sz w:val="24"/>
          <w:szCs w:val="24"/>
        </w:rPr>
        <w:t>City</w:t>
      </w:r>
      <w:r>
        <w:rPr>
          <w:rFonts w:ascii="Times New Roman" w:hAnsi="Times New Roman" w:cs="Times New Roman"/>
          <w:color w:val="252525"/>
          <w:sz w:val="24"/>
          <w:szCs w:val="24"/>
        </w:rPr>
        <w:t>'s recognizes pension expense/expenditures.</w:t>
      </w:r>
      <w:r>
        <w:rPr>
          <w:rFonts w:ascii="Times New Roman" w:hAnsi="Times New Roman" w:cs="Times New Roman"/>
          <w:color w:val="0000FF"/>
          <w:sz w:val="24"/>
          <w:szCs w:val="24"/>
        </w:rPr>
        <w:t xml:space="preserve"> </w:t>
      </w:r>
      <w:r w:rsidR="00672EC2">
        <w:rPr>
          <w:rFonts w:ascii="Times New Roman" w:hAnsi="Times New Roman" w:cs="Times New Roman"/>
          <w:sz w:val="24"/>
          <w:szCs w:val="24"/>
        </w:rPr>
        <w:t>Deferred out</w:t>
      </w:r>
      <w:r>
        <w:rPr>
          <w:rFonts w:ascii="Times New Roman" w:hAnsi="Times New Roman" w:cs="Times New Roman"/>
          <w:sz w:val="24"/>
          <w:szCs w:val="24"/>
        </w:rPr>
        <w:t>flows are included in the government-wide Statement of Net Position</w:t>
      </w:r>
      <w:r>
        <w:rPr>
          <w:rFonts w:ascii="Times New Roman" w:hAnsi="Times New Roman" w:cs="Times New Roman"/>
          <w:color w:val="FF0000"/>
          <w:sz w:val="24"/>
          <w:szCs w:val="24"/>
        </w:rPr>
        <w:t xml:space="preserve"> and the proprietary funds Statement of Net Position, if applicable</w:t>
      </w:r>
      <w:r>
        <w:rPr>
          <w:rFonts w:ascii="Times New Roman" w:hAnsi="Times New Roman" w:cs="Times New Roman"/>
          <w:color w:val="0000FF"/>
          <w:sz w:val="24"/>
          <w:szCs w:val="24"/>
        </w:rPr>
        <w:t>.</w:t>
      </w:r>
    </w:p>
    <w:p w:rsidR="0011354A" w:rsidRDefault="0011354A" w:rsidP="0011354A">
      <w:pPr>
        <w:spacing w:line="240" w:lineRule="atLeast"/>
        <w:jc w:val="both"/>
      </w:pPr>
      <w:r>
        <w:rPr>
          <w:rFonts w:ascii="Times New Roman" w:hAnsi="Times New Roman" w:cs="Times New Roman"/>
          <w:sz w:val="24"/>
          <w:szCs w:val="24"/>
        </w:rPr>
        <w:t xml:space="preserve">In addition to liabilities, the statement of financial position will sometimes report a separate section for deferred inflows of resources.  This separate financial statement element represents an acquisition of net position that applies to future period(s) and so will not be recognized as an inflow of resources (revenue) until that time.  The </w:t>
      </w:r>
      <w:r>
        <w:rPr>
          <w:rFonts w:ascii="Times New Roman" w:hAnsi="Times New Roman" w:cs="Times New Roman"/>
          <w:color w:val="0000FF"/>
          <w:sz w:val="24"/>
          <w:szCs w:val="24"/>
        </w:rPr>
        <w:t>City</w:t>
      </w:r>
      <w:r>
        <w:rPr>
          <w:rFonts w:ascii="Times New Roman" w:hAnsi="Times New Roman" w:cs="Times New Roman"/>
          <w:sz w:val="24"/>
          <w:szCs w:val="24"/>
        </w:rPr>
        <w:t xml:space="preserve"> has </w:t>
      </w:r>
      <w:r>
        <w:rPr>
          <w:rFonts w:ascii="Times New Roman" w:hAnsi="Times New Roman" w:cs="Times New Roman"/>
          <w:color w:val="0000FF"/>
          <w:sz w:val="24"/>
          <w:szCs w:val="24"/>
        </w:rPr>
        <w:t>two items</w:t>
      </w:r>
      <w:r>
        <w:rPr>
          <w:rFonts w:ascii="Times New Roman" w:hAnsi="Times New Roman" w:cs="Times New Roman"/>
          <w:sz w:val="24"/>
          <w:szCs w:val="24"/>
        </w:rPr>
        <w:t xml:space="preserve"> that qualify for reporting in this category. </w:t>
      </w:r>
      <w:r>
        <w:rPr>
          <w:rFonts w:ascii="Times New Roman" w:hAnsi="Times New Roman" w:cs="Times New Roman"/>
          <w:color w:val="0000FF"/>
          <w:sz w:val="24"/>
          <w:szCs w:val="24"/>
        </w:rPr>
        <w:t>Unavailable revenue</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from property taxes is reported in the governmental funds balance sheet. This amount is deferred and recognized as an inflow of resources in the period that amount becomes available. </w:t>
      </w:r>
      <w:r>
        <w:rPr>
          <w:rFonts w:ascii="Times New Roman" w:hAnsi="Times New Roman" w:cs="Times New Roman"/>
          <w:sz w:val="24"/>
          <w:szCs w:val="24"/>
        </w:rPr>
        <w:t xml:space="preserve">The </w:t>
      </w:r>
      <w:r>
        <w:rPr>
          <w:rFonts w:ascii="Times New Roman" w:hAnsi="Times New Roman" w:cs="Times New Roman"/>
          <w:color w:val="0000FF"/>
          <w:sz w:val="24"/>
          <w:szCs w:val="24"/>
        </w:rPr>
        <w:t>City</w:t>
      </w:r>
      <w:r>
        <w:rPr>
          <w:rFonts w:ascii="Times New Roman" w:hAnsi="Times New Roman" w:cs="Times New Roman"/>
          <w:sz w:val="24"/>
          <w:szCs w:val="24"/>
        </w:rPr>
        <w:t xml:space="preserve"> also reports </w:t>
      </w:r>
      <w:r>
        <w:rPr>
          <w:rFonts w:ascii="Times New Roman" w:hAnsi="Times New Roman" w:cs="Times New Roman"/>
          <w:color w:val="0000FF"/>
          <w:sz w:val="24"/>
          <w:szCs w:val="24"/>
        </w:rPr>
        <w:t>deferred amounts related to pensions.</w:t>
      </w:r>
      <w:r>
        <w:rPr>
          <w:rFonts w:ascii="Times New Roman" w:hAnsi="Times New Roman" w:cs="Times New Roman"/>
          <w:i/>
          <w:iCs/>
          <w:color w:val="0000FF"/>
          <w:sz w:val="24"/>
          <w:szCs w:val="24"/>
        </w:rPr>
        <w:t xml:space="preserve"> </w:t>
      </w:r>
      <w:r>
        <w:rPr>
          <w:rFonts w:ascii="Times New Roman" w:hAnsi="Times New Roman" w:cs="Times New Roman"/>
          <w:color w:val="0000FF"/>
          <w:sz w:val="24"/>
          <w:szCs w:val="24"/>
        </w:rPr>
        <w:t> </w:t>
      </w:r>
      <w:r>
        <w:rPr>
          <w:rFonts w:ascii="Times New Roman" w:hAnsi="Times New Roman" w:cs="Times New Roman"/>
          <w:sz w:val="24"/>
          <w:szCs w:val="24"/>
        </w:rPr>
        <w:t xml:space="preserve">This amount is deferred and recognized as an inflow of resources in the period when the </w:t>
      </w:r>
      <w:r>
        <w:rPr>
          <w:rFonts w:ascii="Times New Roman" w:hAnsi="Times New Roman" w:cs="Times New Roman"/>
          <w:color w:val="0000FF"/>
          <w:sz w:val="24"/>
          <w:szCs w:val="24"/>
        </w:rPr>
        <w:t>City</w:t>
      </w:r>
      <w:r>
        <w:rPr>
          <w:rFonts w:ascii="Times New Roman" w:hAnsi="Times New Roman" w:cs="Times New Roman"/>
          <w:sz w:val="24"/>
          <w:szCs w:val="24"/>
        </w:rPr>
        <w:t>'s recogni</w:t>
      </w:r>
      <w:r w:rsidR="00672EC2">
        <w:rPr>
          <w:rFonts w:ascii="Times New Roman" w:hAnsi="Times New Roman" w:cs="Times New Roman"/>
          <w:sz w:val="24"/>
          <w:szCs w:val="24"/>
        </w:rPr>
        <w:t>zes pension income. Deferred in</w:t>
      </w:r>
      <w:r>
        <w:rPr>
          <w:rFonts w:ascii="Times New Roman" w:hAnsi="Times New Roman" w:cs="Times New Roman"/>
          <w:sz w:val="24"/>
          <w:szCs w:val="24"/>
        </w:rPr>
        <w:t>flows are included in the government-wide Statement of Net Position</w:t>
      </w:r>
      <w:r>
        <w:rPr>
          <w:rFonts w:ascii="Times New Roman" w:hAnsi="Times New Roman" w:cs="Times New Roman"/>
          <w:color w:val="FF0000"/>
          <w:sz w:val="24"/>
          <w:szCs w:val="24"/>
        </w:rPr>
        <w:t xml:space="preserve"> and the proprietary funds Statement of Net Position, if applicable</w:t>
      </w:r>
      <w:r>
        <w:rPr>
          <w:color w:val="0000FF"/>
          <w:sz w:val="24"/>
          <w:szCs w:val="24"/>
        </w:rPr>
        <w:t>.</w:t>
      </w:r>
    </w:p>
    <w:p w:rsidR="00163872"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iCs/>
          <w:color w:val="252525"/>
          <w:sz w:val="24"/>
          <w:szCs w:val="24"/>
          <w:highlight w:val="yellow"/>
        </w:rPr>
        <w:t>Pensions</w:t>
      </w:r>
    </w:p>
    <w:p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For purposes of measuring the net pension liability, deferred outflows of resources and deferred inflows of resources related to pensions, and pension expense, information about the fiduciary net position of the </w:t>
      </w:r>
      <w:r w:rsidR="00163872" w:rsidRPr="002B731C">
        <w:rPr>
          <w:rFonts w:ascii="Times New Roman" w:hAnsi="Times New Roman" w:cs="Times New Roman"/>
          <w:sz w:val="24"/>
          <w:szCs w:val="24"/>
        </w:rPr>
        <w:t xml:space="preserve">Oregon Public Employees Retirement System (OPERS) </w:t>
      </w:r>
      <w:r w:rsidRPr="002B731C">
        <w:rPr>
          <w:rFonts w:ascii="Times New Roman" w:hAnsi="Times New Roman" w:cs="Times New Roman"/>
          <w:color w:val="252525"/>
          <w:sz w:val="24"/>
          <w:szCs w:val="24"/>
          <w:highlight w:val="yellow"/>
        </w:rPr>
        <w:t xml:space="preserve">and </w:t>
      </w:r>
      <w:r w:rsidR="00163872" w:rsidRPr="002B731C">
        <w:rPr>
          <w:rFonts w:ascii="Times New Roman" w:hAnsi="Times New Roman" w:cs="Times New Roman"/>
          <w:color w:val="252525"/>
          <w:sz w:val="24"/>
          <w:szCs w:val="24"/>
          <w:highlight w:val="yellow"/>
        </w:rPr>
        <w:t xml:space="preserve">additions to/deductions from </w:t>
      </w:r>
      <w:r w:rsidR="00163872" w:rsidRPr="002B731C">
        <w:rPr>
          <w:rFonts w:ascii="Times New Roman" w:hAnsi="Times New Roman" w:cs="Times New Roman"/>
          <w:color w:val="252525"/>
          <w:sz w:val="24"/>
          <w:szCs w:val="24"/>
        </w:rPr>
        <w:t>OPERS</w:t>
      </w:r>
      <w:r w:rsidRPr="002B731C">
        <w:rPr>
          <w:rFonts w:ascii="Times New Roman" w:hAnsi="Times New Roman" w:cs="Times New Roman"/>
          <w:color w:val="252525"/>
          <w:sz w:val="24"/>
          <w:szCs w:val="24"/>
        </w:rPr>
        <w:t>'s</w:t>
      </w:r>
      <w:r w:rsidRPr="002B731C">
        <w:rPr>
          <w:rFonts w:ascii="Times New Roman" w:hAnsi="Times New Roman" w:cs="Times New Roman"/>
          <w:color w:val="252525"/>
          <w:sz w:val="24"/>
          <w:szCs w:val="24"/>
          <w:highlight w:val="yellow"/>
        </w:rPr>
        <w:t xml:space="preserve"> fiduciary net position have been determined on the same basis as they are reported by </w:t>
      </w:r>
      <w:r w:rsidR="00163872" w:rsidRPr="002B731C">
        <w:rPr>
          <w:rFonts w:ascii="Times New Roman" w:hAnsi="Times New Roman" w:cs="Times New Roman"/>
          <w:color w:val="252525"/>
          <w:sz w:val="24"/>
          <w:szCs w:val="24"/>
        </w:rPr>
        <w:t>OPERS</w:t>
      </w:r>
      <w:r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For this purpose, benefit payments (including refunds of employee contributions) are recognized when due and payable in accordance with the benefit terms. Investments are reported at fair value.</w:t>
      </w:r>
    </w:p>
    <w:p w:rsidR="00046299" w:rsidRPr="002B731C" w:rsidRDefault="00046299"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252525"/>
          <w:sz w:val="24"/>
          <w:szCs w:val="24"/>
        </w:rPr>
      </w:pPr>
    </w:p>
    <w:p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highlight w:val="yellow"/>
        </w:rPr>
        <w:t>Note X</w:t>
      </w:r>
      <w:r w:rsidR="00046299" w:rsidRPr="002B731C">
        <w:rPr>
          <w:rFonts w:ascii="Times New Roman" w:hAnsi="Times New Roman" w:cs="Times New Roman"/>
          <w:b/>
          <w:bCs/>
          <w:color w:val="000000"/>
          <w:sz w:val="24"/>
          <w:szCs w:val="24"/>
        </w:rPr>
        <w:t xml:space="preserve"> </w:t>
      </w:r>
      <w:r w:rsidR="0073461E">
        <w:rPr>
          <w:rFonts w:ascii="Times New Roman" w:hAnsi="Times New Roman" w:cs="Times New Roman"/>
          <w:b/>
          <w:bCs/>
          <w:color w:val="000000"/>
          <w:sz w:val="24"/>
          <w:szCs w:val="24"/>
        </w:rPr>
        <w:t xml:space="preserve">- </w:t>
      </w:r>
      <w:r w:rsidR="00046299" w:rsidRPr="002B731C">
        <w:rPr>
          <w:rFonts w:ascii="Times New Roman" w:hAnsi="Times New Roman" w:cs="Times New Roman"/>
          <w:b/>
          <w:bCs/>
          <w:color w:val="000000"/>
          <w:sz w:val="24"/>
          <w:szCs w:val="24"/>
        </w:rPr>
        <w:t>Pension Plan</w:t>
      </w:r>
    </w:p>
    <w:p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bCs/>
          <w:iCs/>
          <w:color w:val="252525"/>
          <w:sz w:val="24"/>
          <w:szCs w:val="24"/>
          <w:highlight w:val="yellow"/>
        </w:rPr>
        <w:t>General Information about the Pension Plan</w:t>
      </w:r>
      <w:r w:rsidRPr="002B731C">
        <w:rPr>
          <w:rFonts w:ascii="Times New Roman" w:hAnsi="Times New Roman" w:cs="Times New Roman"/>
          <w:b/>
          <w:bCs/>
          <w:color w:val="252525"/>
          <w:sz w:val="24"/>
          <w:szCs w:val="24"/>
          <w:highlight w:val="yellow"/>
        </w:rPr>
        <w:t xml:space="preserve"> </w:t>
      </w:r>
    </w:p>
    <w:p w:rsidR="00213FCB"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2B731C">
        <w:rPr>
          <w:rFonts w:ascii="Times New Roman" w:hAnsi="Times New Roman" w:cs="Times New Roman"/>
          <w:b/>
          <w:iCs/>
          <w:color w:val="252525"/>
          <w:sz w:val="24"/>
          <w:szCs w:val="24"/>
          <w:highlight w:val="yellow"/>
        </w:rPr>
        <w:t xml:space="preserve">Plan </w:t>
      </w:r>
      <w:r w:rsidR="00EF1A47">
        <w:rPr>
          <w:rFonts w:ascii="Times New Roman" w:hAnsi="Times New Roman" w:cs="Times New Roman"/>
          <w:b/>
          <w:iCs/>
          <w:color w:val="252525"/>
          <w:sz w:val="24"/>
          <w:szCs w:val="24"/>
          <w:highlight w:val="yellow"/>
        </w:rPr>
        <w:t>D</w:t>
      </w:r>
      <w:r w:rsidRPr="002B731C">
        <w:rPr>
          <w:rFonts w:ascii="Times New Roman" w:hAnsi="Times New Roman" w:cs="Times New Roman"/>
          <w:b/>
          <w:iCs/>
          <w:color w:val="252525"/>
          <w:sz w:val="24"/>
          <w:szCs w:val="24"/>
          <w:highlight w:val="yellow"/>
        </w:rPr>
        <w:t>escription</w:t>
      </w:r>
    </w:p>
    <w:p w:rsidR="00FF287F" w:rsidRPr="00FF287F"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color w:val="252525"/>
          <w:sz w:val="24"/>
          <w:szCs w:val="24"/>
          <w:highlight w:val="yellow"/>
        </w:rPr>
        <w:t>E</w:t>
      </w:r>
      <w:r w:rsidR="00FF0447" w:rsidRPr="002B731C">
        <w:rPr>
          <w:rFonts w:ascii="Times New Roman" w:hAnsi="Times New Roman" w:cs="Times New Roman"/>
          <w:color w:val="252525"/>
          <w:sz w:val="24"/>
          <w:szCs w:val="24"/>
          <w:highlight w:val="yellow"/>
        </w:rPr>
        <w:t xml:space="preserve">mployees of the </w:t>
      </w:r>
      <w:r w:rsidRPr="002B731C">
        <w:rPr>
          <w:rFonts w:ascii="Times New Roman" w:hAnsi="Times New Roman" w:cs="Times New Roman"/>
          <w:color w:val="0000FF"/>
          <w:sz w:val="24"/>
          <w:szCs w:val="24"/>
        </w:rPr>
        <w:t>City</w:t>
      </w:r>
      <w:r w:rsidR="00FF0447" w:rsidRPr="002B731C">
        <w:rPr>
          <w:rFonts w:ascii="Times New Roman" w:hAnsi="Times New Roman" w:cs="Times New Roman"/>
          <w:color w:val="252525"/>
          <w:sz w:val="24"/>
          <w:szCs w:val="24"/>
          <w:highlight w:val="yellow"/>
        </w:rPr>
        <w:t xml:space="preserve"> are provided with pensions through the </w:t>
      </w:r>
      <w:r w:rsidRPr="002B731C">
        <w:rPr>
          <w:rFonts w:ascii="Times New Roman" w:hAnsi="Times New Roman" w:cs="Times New Roman"/>
          <w:sz w:val="24"/>
          <w:szCs w:val="24"/>
        </w:rPr>
        <w:t xml:space="preserve">Oregon Public Employees Retirement System (OPERS) </w:t>
      </w:r>
      <w:r w:rsidR="00FF0447" w:rsidRPr="002B731C">
        <w:rPr>
          <w:rFonts w:ascii="Times New Roman" w:hAnsi="Times New Roman" w:cs="Times New Roman"/>
          <w:color w:val="252525"/>
          <w:sz w:val="24"/>
          <w:szCs w:val="24"/>
          <w:highlight w:val="yellow"/>
        </w:rPr>
        <w:t>a cost-sharing multiple-employer defined benefit pension plan</w:t>
      </w:r>
      <w:r w:rsidR="00D81D9E" w:rsidRPr="002B731C">
        <w:rPr>
          <w:rFonts w:ascii="Times New Roman" w:hAnsi="Times New Roman" w:cs="Times New Roman"/>
          <w:color w:val="252525"/>
          <w:sz w:val="24"/>
          <w:szCs w:val="24"/>
          <w:highlight w:val="yellow"/>
        </w:rPr>
        <w:t xml:space="preserve">, the </w:t>
      </w:r>
      <w:r w:rsidR="00D81D9E" w:rsidRPr="002B731C">
        <w:rPr>
          <w:rFonts w:ascii="Times New Roman" w:hAnsi="Times New Roman" w:cs="Times New Roman"/>
          <w:sz w:val="24"/>
          <w:szCs w:val="24"/>
        </w:rPr>
        <w:t>Oregon Legislature has delegated authority to the</w:t>
      </w:r>
      <w:r w:rsidR="00FF0447" w:rsidRPr="002B731C">
        <w:rPr>
          <w:rFonts w:ascii="Times New Roman" w:hAnsi="Times New Roman" w:cs="Times New Roman"/>
          <w:sz w:val="24"/>
          <w:szCs w:val="24"/>
        </w:rPr>
        <w:t xml:space="preserve"> </w:t>
      </w:r>
      <w:r w:rsidR="00D81D9E" w:rsidRPr="002B731C">
        <w:rPr>
          <w:rFonts w:ascii="Times New Roman" w:hAnsi="Times New Roman" w:cs="Times New Roman"/>
          <w:sz w:val="24"/>
          <w:szCs w:val="24"/>
        </w:rPr>
        <w:t>Public Employees Retirement Board to administer and manage the system.</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All benefits of the System are established by the legislature pursuant to ORS Chapters 238 and 238A.</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 xml:space="preserve">Tier One/Tier Two Retirement Benefit plan, established by ORS Chapter 238, is closed to new members hired on or after August 29, 2003. The Pension Program, established by ORS Chapter 238A, provides benefits to members hired on or after August 29, 2003. </w:t>
      </w:r>
      <w:r w:rsidRPr="002B731C">
        <w:rPr>
          <w:rFonts w:ascii="Times New Roman" w:hAnsi="Times New Roman" w:cs="Times New Roman"/>
          <w:color w:val="252525"/>
          <w:sz w:val="24"/>
          <w:szCs w:val="24"/>
          <w:highlight w:val="yellow"/>
        </w:rPr>
        <w:t>OPERS</w:t>
      </w:r>
      <w:r w:rsidR="00FF0447" w:rsidRPr="002B731C">
        <w:rPr>
          <w:rFonts w:ascii="Times New Roman" w:hAnsi="Times New Roman" w:cs="Times New Roman"/>
          <w:color w:val="252525"/>
          <w:sz w:val="24"/>
          <w:szCs w:val="24"/>
          <w:highlight w:val="yellow"/>
        </w:rPr>
        <w:t xml:space="preserve"> issues a publicly available</w:t>
      </w:r>
      <w:r w:rsidR="00FF0447"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green"/>
        </w:rPr>
        <w:t>Comprehensive Annual Financial Report and Actuarial Valuation</w:t>
      </w:r>
      <w:r w:rsidRPr="002B731C">
        <w:rPr>
          <w:rFonts w:ascii="Times New Roman" w:hAnsi="Times New Roman" w:cs="Times New Roman"/>
          <w:color w:val="252525"/>
          <w:sz w:val="24"/>
          <w:szCs w:val="24"/>
        </w:rPr>
        <w:t xml:space="preserve"> </w:t>
      </w:r>
      <w:r w:rsidR="00FF0447" w:rsidRPr="002B731C">
        <w:rPr>
          <w:rFonts w:ascii="Times New Roman" w:hAnsi="Times New Roman" w:cs="Times New Roman"/>
          <w:color w:val="252525"/>
          <w:sz w:val="24"/>
          <w:szCs w:val="24"/>
          <w:highlight w:val="yellow"/>
        </w:rPr>
        <w:t>that can be obtained at</w:t>
      </w:r>
      <w:r w:rsidR="00FF0447" w:rsidRPr="002B731C">
        <w:rPr>
          <w:rFonts w:ascii="Times New Roman" w:hAnsi="Times New Roman" w:cs="Times New Roman"/>
          <w:color w:val="252525"/>
          <w:sz w:val="24"/>
          <w:szCs w:val="24"/>
        </w:rPr>
        <w:t xml:space="preserve"> </w:t>
      </w:r>
      <w:hyperlink r:id="rId12" w:history="1">
        <w:r w:rsidR="00FF287F" w:rsidRPr="00400C17">
          <w:rPr>
            <w:rFonts w:ascii="Times New Roman" w:hAnsi="Times New Roman" w:cs="Times New Roman"/>
            <w:color w:val="0000FF"/>
            <w:sz w:val="24"/>
            <w:szCs w:val="24"/>
          </w:rPr>
          <w:t>http://www.oregon.gov/pers/Pages/Financials/Actuarial-Financial-Information.aspx</w:t>
        </w:r>
      </w:hyperlink>
      <w:r w:rsidR="00FF287F" w:rsidRPr="00400C17">
        <w:rPr>
          <w:rFonts w:ascii="Times New Roman" w:hAnsi="Times New Roman" w:cs="Times New Roman"/>
          <w:color w:val="0000FF"/>
          <w:sz w:val="24"/>
          <w:szCs w:val="24"/>
        </w:rPr>
        <w:t>.</w:t>
      </w:r>
    </w:p>
    <w:p w:rsidR="00213FCB" w:rsidRPr="002B731C"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Benefits P</w:t>
      </w:r>
      <w:r w:rsidR="00213FCB" w:rsidRPr="002B731C">
        <w:rPr>
          <w:rFonts w:ascii="Times New Roman" w:hAnsi="Times New Roman" w:cs="Times New Roman"/>
          <w:b/>
          <w:iCs/>
          <w:color w:val="252525"/>
          <w:sz w:val="24"/>
          <w:szCs w:val="24"/>
          <w:highlight w:val="yellow"/>
        </w:rPr>
        <w:t>rovided</w:t>
      </w:r>
      <w:r w:rsidR="00FF0447" w:rsidRPr="002B731C">
        <w:rPr>
          <w:rFonts w:ascii="Times New Roman" w:hAnsi="Times New Roman" w:cs="Times New Roman"/>
          <w:b/>
          <w:iCs/>
          <w:color w:val="252525"/>
          <w:sz w:val="24"/>
          <w:szCs w:val="24"/>
          <w:highlight w:val="yellow"/>
        </w:rPr>
        <w:t xml:space="preserve"> </w:t>
      </w:r>
    </w:p>
    <w:p w:rsidR="00213FCB" w:rsidRPr="002B731C"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green"/>
        </w:rPr>
      </w:pPr>
      <w:r w:rsidRPr="002B731C">
        <w:rPr>
          <w:rFonts w:ascii="Times New Roman" w:hAnsi="Times New Roman" w:cs="Times New Roman"/>
          <w:b/>
          <w:sz w:val="24"/>
          <w:szCs w:val="24"/>
          <w:highlight w:val="green"/>
        </w:rPr>
        <w:lastRenderedPageBreak/>
        <w:t>Tier One/Tier Two Retirement Benefit ORS Chapter 238</w:t>
      </w:r>
    </w:p>
    <w:p w:rsidR="005175D3" w:rsidRPr="002B731C"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7B5741" w:rsidRPr="002B731C">
        <w:rPr>
          <w:rFonts w:ascii="Times New Roman" w:hAnsi="Times New Roman" w:cs="Times New Roman"/>
          <w:b/>
          <w:sz w:val="24"/>
          <w:szCs w:val="24"/>
          <w:highlight w:val="green"/>
        </w:rPr>
        <w:tab/>
      </w:r>
    </w:p>
    <w:p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332448">
        <w:rPr>
          <w:rFonts w:ascii="Times New Roman" w:hAnsi="Times New Roman" w:cs="Times New Roman"/>
          <w:sz w:val="24"/>
          <w:szCs w:val="24"/>
          <w:highlight w:val="darkYellow"/>
        </w:rPr>
        <w:t xml:space="preserve">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p>
    <w:p w:rsidR="00213FCB"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32448">
        <w:rPr>
          <w:rFonts w:ascii="Times New Roman" w:hAnsi="Times New Roman" w:cs="Times New Roman"/>
          <w:sz w:val="24"/>
          <w:szCs w:val="24"/>
          <w:highlight w:val="darkYellow"/>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32448">
        <w:rPr>
          <w:rFonts w:ascii="Times New Roman" w:hAnsi="Times New Roman" w:cs="Times New Roman"/>
          <w:color w:val="FF0000"/>
          <w:sz w:val="24"/>
          <w:szCs w:val="24"/>
          <w:highlight w:val="darkYellow"/>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32448">
        <w:rPr>
          <w:rFonts w:ascii="Times New Roman" w:hAnsi="Times New Roman" w:cs="Times New Roman"/>
          <w:sz w:val="24"/>
          <w:szCs w:val="24"/>
          <w:highlight w:val="darkYellow"/>
        </w:rPr>
        <w:t xml:space="preserve"> Tier Two members are eligible for full benefits at age 60. The ORS Chapter 238 Defined Benefit Pension Plan is closed to new members hired on or after August 29, 2003.</w:t>
      </w:r>
    </w:p>
    <w:p w:rsidR="005175D3" w:rsidRPr="002B731C"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rsidR="005175D3" w:rsidRPr="00332448"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was employed by a PERS employer at the time of death, </w:t>
      </w:r>
    </w:p>
    <w:p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within 120 days after termination of PERS-covered employment,</w:t>
      </w:r>
    </w:p>
    <w:p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died </w:t>
      </w:r>
      <w:proofErr w:type="gramStart"/>
      <w:r w:rsidRPr="00332448">
        <w:rPr>
          <w:rFonts w:ascii="Times New Roman" w:hAnsi="Times New Roman" w:cs="Times New Roman"/>
          <w:sz w:val="24"/>
          <w:szCs w:val="24"/>
          <w:highlight w:val="darkYellow"/>
        </w:rPr>
        <w:t>as a result of</w:t>
      </w:r>
      <w:proofErr w:type="gramEnd"/>
      <w:r w:rsidRPr="00332448">
        <w:rPr>
          <w:rFonts w:ascii="Times New Roman" w:hAnsi="Times New Roman" w:cs="Times New Roman"/>
          <w:sz w:val="24"/>
          <w:szCs w:val="24"/>
          <w:highlight w:val="darkYellow"/>
        </w:rPr>
        <w:t xml:space="preserve"> injury sustained while employed in a PERS</w:t>
      </w:r>
      <w:r w:rsidR="00866CC8" w:rsidRPr="00332448">
        <w:rPr>
          <w:rFonts w:ascii="Times New Roman" w:hAnsi="Times New Roman" w:cs="Times New Roman"/>
          <w:sz w:val="24"/>
          <w:szCs w:val="24"/>
          <w:highlight w:val="darkYellow"/>
        </w:rPr>
        <w:t>-</w:t>
      </w:r>
      <w:r w:rsidRPr="00332448">
        <w:rPr>
          <w:rFonts w:ascii="Times New Roman" w:hAnsi="Times New Roman" w:cs="Times New Roman"/>
          <w:sz w:val="24"/>
          <w:szCs w:val="24"/>
          <w:highlight w:val="darkYellow"/>
        </w:rPr>
        <w:t>covered job, or</w:t>
      </w:r>
    </w:p>
    <w:p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was on an official leave of absence from a PERS-covered job at the time of death.</w:t>
      </w:r>
    </w:p>
    <w:p w:rsidR="005175D3" w:rsidRPr="002B731C"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highlight w:val="green"/>
        </w:rPr>
      </w:pPr>
    </w:p>
    <w:p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rsidR="005175D3" w:rsidRPr="00332448"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332448">
        <w:rPr>
          <w:rFonts w:ascii="Times New Roman" w:hAnsi="Times New Roman" w:cs="Times New Roman"/>
          <w:color w:val="FF0000"/>
          <w:sz w:val="24"/>
          <w:szCs w:val="24"/>
          <w:highlight w:val="darkYellow"/>
        </w:rPr>
        <w:t>age 58 (55 for police and fire members)</w:t>
      </w:r>
      <w:r w:rsidRPr="00332448">
        <w:rPr>
          <w:rFonts w:ascii="Times New Roman" w:hAnsi="Times New Roman" w:cs="Times New Roman"/>
          <w:sz w:val="24"/>
          <w:szCs w:val="24"/>
          <w:highlight w:val="darkYellow"/>
        </w:rPr>
        <w:t xml:space="preserve"> when determining the monthly benefit. </w:t>
      </w:r>
    </w:p>
    <w:p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lastRenderedPageBreak/>
        <w:t xml:space="preserve">Benefit Changes </w:t>
      </w:r>
    </w:p>
    <w:p w:rsidR="005175D3" w:rsidRPr="00EF607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332448">
        <w:rPr>
          <w:rFonts w:ascii="Times New Roman" w:hAnsi="Times New Roman" w:cs="Times New Roman"/>
          <w:sz w:val="24"/>
          <w:szCs w:val="24"/>
          <w:highlight w:val="darkYellow"/>
        </w:rPr>
        <w:t xml:space="preserve">After Retirement Members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Pr>
          <w:rFonts w:ascii="Times New Roman" w:hAnsi="Times New Roman" w:cs="Times New Roman"/>
          <w:sz w:val="24"/>
          <w:szCs w:val="24"/>
          <w:highlight w:val="darkYellow"/>
        </w:rPr>
        <w:t xml:space="preserve">(COLA) </w:t>
      </w:r>
      <w:r w:rsidRPr="00332448">
        <w:rPr>
          <w:rFonts w:ascii="Times New Roman" w:hAnsi="Times New Roman" w:cs="Times New Roman"/>
          <w:sz w:val="24"/>
          <w:szCs w:val="24"/>
          <w:highlight w:val="darkYellow"/>
        </w:rPr>
        <w:t xml:space="preserve">changes. </w:t>
      </w:r>
      <w:r w:rsidR="00863329" w:rsidRPr="00EF607C">
        <w:rPr>
          <w:rStyle w:val="Hyperlink"/>
          <w:rFonts w:ascii="Times New Roman" w:hAnsi="Times New Roman" w:cs="Times New Roman"/>
          <w:color w:val="auto"/>
          <w:sz w:val="24"/>
          <w:szCs w:val="24"/>
          <w:highlight w:val="darkYellow"/>
          <w:u w:val="none"/>
        </w:rPr>
        <w:t>The COLA is capped at 2.0 percent</w:t>
      </w:r>
      <w:r w:rsidRPr="00EF607C">
        <w:rPr>
          <w:rStyle w:val="Hyperlink"/>
          <w:rFonts w:ascii="Times New Roman" w:hAnsi="Times New Roman" w:cs="Times New Roman"/>
          <w:color w:val="auto"/>
          <w:sz w:val="24"/>
          <w:szCs w:val="24"/>
          <w:highlight w:val="darkYellow"/>
          <w:u w:val="none"/>
        </w:rPr>
        <w:t>.</w:t>
      </w:r>
    </w:p>
    <w:p w:rsidR="007B5741" w:rsidRPr="002B731C"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Pension Program (OPSRP DB) </w:t>
      </w:r>
    </w:p>
    <w:p w:rsidR="007B5741" w:rsidRPr="002B731C"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5175D3" w:rsidRPr="002B731C">
        <w:rPr>
          <w:rFonts w:ascii="Times New Roman" w:hAnsi="Times New Roman" w:cs="Times New Roman"/>
          <w:b/>
          <w:sz w:val="24"/>
          <w:szCs w:val="24"/>
          <w:highlight w:val="green"/>
        </w:rPr>
        <w:t xml:space="preserve"> </w:t>
      </w:r>
    </w:p>
    <w:p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2B731C">
        <w:rPr>
          <w:rFonts w:ascii="Times New Roman" w:hAnsi="Times New Roman" w:cs="Times New Roman"/>
          <w:sz w:val="24"/>
          <w:szCs w:val="24"/>
          <w:highlight w:val="green"/>
        </w:rPr>
        <w:t xml:space="preserve">The Pension Program (ORS Chapter 238A) provides benefits to members hired on or after August 29, 2003. This portion of OPSRP provides a life pension funded by employer contributions. </w:t>
      </w:r>
      <w:r w:rsidRPr="00332448">
        <w:rPr>
          <w:rFonts w:ascii="Times New Roman" w:hAnsi="Times New Roman" w:cs="Times New Roman"/>
          <w:sz w:val="24"/>
          <w:szCs w:val="24"/>
          <w:highlight w:val="darkYellow"/>
        </w:rPr>
        <w:t xml:space="preserve">Benefits are calculated with the following formula for members who attain normal retirement age: </w:t>
      </w:r>
    </w:p>
    <w:p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Police and fire: 1.8 percent is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General service: 1.5 percent is multiplied by the number of years of service and the final average salary. Normal retirement age for general service members is age 65, or age 58 with 30 years of retirement credit. </w:t>
      </w:r>
    </w:p>
    <w:p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332448">
        <w:rPr>
          <w:rFonts w:ascii="Times New Roman" w:hAnsi="Times New Roman" w:cs="Times New Roman"/>
          <w:sz w:val="24"/>
          <w:szCs w:val="24"/>
          <w:highlight w:val="darkYellow"/>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Benefit Changes After Retirement</w:t>
      </w:r>
      <w:r w:rsidRPr="002B731C">
        <w:rPr>
          <w:rFonts w:ascii="Times New Roman" w:hAnsi="Times New Roman" w:cs="Times New Roman"/>
          <w:sz w:val="24"/>
          <w:szCs w:val="24"/>
          <w:highlight w:val="green"/>
        </w:rPr>
        <w:t xml:space="preserve"> </w:t>
      </w:r>
    </w:p>
    <w:p w:rsidR="00D069E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Under ORS 238A.210 monthly benefits are adjusted annually through cost-of-living </w:t>
      </w:r>
      <w:r w:rsidRPr="002B731C">
        <w:rPr>
          <w:rFonts w:ascii="Times New Roman" w:hAnsi="Times New Roman" w:cs="Times New Roman"/>
          <w:sz w:val="24"/>
          <w:szCs w:val="24"/>
          <w:highlight w:val="green"/>
        </w:rPr>
        <w:lastRenderedPageBreak/>
        <w:t xml:space="preserve">changes. </w:t>
      </w:r>
      <w:r w:rsidRPr="00106615">
        <w:rPr>
          <w:rFonts w:ascii="Times New Roman" w:hAnsi="Times New Roman" w:cs="Times New Roman"/>
          <w:sz w:val="24"/>
          <w:szCs w:val="24"/>
          <w:highlight w:val="blue"/>
        </w:rPr>
        <w:t>Under current law, the cap on the COLA in fiscal year 2015 and beyond will vary based on 1.25 percent on the first $60,000 of annual benefit and 0.15 percent on annual benefits above $60,000.</w:t>
      </w:r>
    </w:p>
    <w:p w:rsidR="00235B50" w:rsidRPr="002B731C"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Pr>
          <w:rFonts w:ascii="Times New Roman" w:hAnsi="Times New Roman" w:cs="Times New Roman"/>
          <w:b/>
          <w:sz w:val="24"/>
          <w:szCs w:val="24"/>
          <w:highlight w:val="green"/>
        </w:rPr>
        <w:t>Individual Account Program</w:t>
      </w:r>
      <w:r w:rsidRPr="002B731C">
        <w:rPr>
          <w:rFonts w:ascii="Times New Roman" w:hAnsi="Times New Roman" w:cs="Times New Roman"/>
          <w:b/>
          <w:sz w:val="24"/>
          <w:szCs w:val="24"/>
          <w:highlight w:val="green"/>
        </w:rPr>
        <w:t xml:space="preserve"> (OPSRP </w:t>
      </w:r>
      <w:r>
        <w:rPr>
          <w:rFonts w:ascii="Times New Roman" w:hAnsi="Times New Roman" w:cs="Times New Roman"/>
          <w:b/>
          <w:sz w:val="24"/>
          <w:szCs w:val="24"/>
          <w:highlight w:val="green"/>
        </w:rPr>
        <w:t>IAP</w:t>
      </w:r>
      <w:r w:rsidRPr="002B731C">
        <w:rPr>
          <w:rFonts w:ascii="Times New Roman" w:hAnsi="Times New Roman" w:cs="Times New Roman"/>
          <w:b/>
          <w:sz w:val="24"/>
          <w:szCs w:val="24"/>
          <w:highlight w:val="green"/>
        </w:rPr>
        <w:t xml:space="preserve">) </w:t>
      </w:r>
    </w:p>
    <w:p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Pension Benefits</w:t>
      </w:r>
      <w:r>
        <w:t xml:space="preserve"> </w:t>
      </w:r>
    </w:p>
    <w:p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rsidR="00235B50"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Death Benefits</w:t>
      </w:r>
      <w:r>
        <w:t xml:space="preserve"> </w:t>
      </w:r>
    </w:p>
    <w:p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rsidR="005C0085" w:rsidRPr="005C0085"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5C0085">
        <w:rPr>
          <w:rFonts w:ascii="Times New Roman" w:hAnsi="Times New Roman" w:cs="Times New Roman"/>
          <w:b/>
          <w:sz w:val="24"/>
          <w:szCs w:val="24"/>
          <w:highlight w:val="green"/>
        </w:rPr>
        <w:t xml:space="preserve">Recordkeeping </w:t>
      </w:r>
    </w:p>
    <w:p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OPERS contracts with VOYA Financial to maintain IAP participant records.</w:t>
      </w:r>
    </w:p>
    <w:p w:rsidR="007B5741"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Contributions</w:t>
      </w:r>
    </w:p>
    <w:p w:rsidR="007B5741" w:rsidRPr="00D01DED" w:rsidRDefault="007B5741"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sz w:val="24"/>
          <w:szCs w:val="24"/>
          <w:highlight w:val="green"/>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w:t>
      </w:r>
      <w:r w:rsidRPr="00EF607C">
        <w:rPr>
          <w:rFonts w:ascii="Times New Roman" w:hAnsi="Times New Roman" w:cs="Times New Roman"/>
          <w:sz w:val="24"/>
          <w:szCs w:val="24"/>
          <w:highlight w:val="darkYellow"/>
        </w:rPr>
        <w:t xml:space="preserve">Employer contribution rates during the period were based on the December 31, </w:t>
      </w:r>
      <w:r w:rsidRPr="00EF607C">
        <w:rPr>
          <w:rFonts w:ascii="Times New Roman" w:hAnsi="Times New Roman" w:cs="Times New Roman"/>
          <w:color w:val="0000FF"/>
          <w:sz w:val="24"/>
          <w:szCs w:val="24"/>
          <w:highlight w:val="darkYellow"/>
        </w:rPr>
        <w:t>201</w:t>
      </w:r>
      <w:r w:rsidR="0086426B" w:rsidRPr="00EF607C">
        <w:rPr>
          <w:rFonts w:ascii="Times New Roman" w:hAnsi="Times New Roman" w:cs="Times New Roman"/>
          <w:color w:val="0000FF"/>
          <w:sz w:val="24"/>
          <w:szCs w:val="24"/>
          <w:highlight w:val="darkYellow"/>
        </w:rPr>
        <w:t>3</w:t>
      </w:r>
      <w:r w:rsidRPr="00EF607C">
        <w:rPr>
          <w:rFonts w:ascii="Times New Roman" w:hAnsi="Times New Roman" w:cs="Times New Roman"/>
          <w:sz w:val="24"/>
          <w:szCs w:val="24"/>
          <w:highlight w:val="darkYellow"/>
        </w:rPr>
        <w:t xml:space="preserve"> actuarial valuation</w:t>
      </w:r>
      <w:r w:rsidRPr="000C7119">
        <w:rPr>
          <w:rFonts w:ascii="Times New Roman" w:hAnsi="Times New Roman" w:cs="Times New Roman"/>
          <w:sz w:val="24"/>
          <w:szCs w:val="24"/>
        </w:rPr>
        <w:t xml:space="preserve"> as subsequently modified by </w:t>
      </w:r>
      <w:r w:rsidRPr="000C7119">
        <w:rPr>
          <w:rFonts w:ascii="Times New Roman" w:hAnsi="Times New Roman" w:cs="Times New Roman"/>
          <w:color w:val="0000FF"/>
          <w:sz w:val="24"/>
          <w:szCs w:val="24"/>
        </w:rPr>
        <w:t>201</w:t>
      </w:r>
      <w:r w:rsidR="0086426B" w:rsidRPr="000C7119">
        <w:rPr>
          <w:rFonts w:ascii="Times New Roman" w:hAnsi="Times New Roman" w:cs="Times New Roman"/>
          <w:color w:val="0000FF"/>
          <w:sz w:val="24"/>
          <w:szCs w:val="24"/>
        </w:rPr>
        <w:t>5</w:t>
      </w:r>
      <w:r w:rsidRPr="000C7119">
        <w:rPr>
          <w:rFonts w:ascii="Times New Roman" w:hAnsi="Times New Roman" w:cs="Times New Roman"/>
          <w:sz w:val="24"/>
          <w:szCs w:val="24"/>
        </w:rPr>
        <w:t xml:space="preserve"> legislated changes in benefit provisions. The rates based on a percentage of payroll, </w:t>
      </w:r>
      <w:r w:rsidRPr="00EF607C">
        <w:rPr>
          <w:rFonts w:ascii="Times New Roman" w:hAnsi="Times New Roman" w:cs="Times New Roman"/>
          <w:sz w:val="24"/>
          <w:szCs w:val="24"/>
          <w:highlight w:val="darkYellow"/>
        </w:rPr>
        <w:t xml:space="preserve">first became effective July 1, </w:t>
      </w:r>
      <w:r w:rsidR="0086426B" w:rsidRPr="00EF607C">
        <w:rPr>
          <w:rFonts w:ascii="Times New Roman" w:hAnsi="Times New Roman" w:cs="Times New Roman"/>
          <w:color w:val="0000FF"/>
          <w:sz w:val="24"/>
          <w:szCs w:val="24"/>
          <w:highlight w:val="darkYellow"/>
        </w:rPr>
        <w:t>2015</w:t>
      </w:r>
      <w:r w:rsidRPr="00EF607C">
        <w:rPr>
          <w:rFonts w:ascii="Times New Roman" w:hAnsi="Times New Roman" w:cs="Times New Roman"/>
          <w:sz w:val="24"/>
          <w:szCs w:val="24"/>
          <w:highlight w:val="darkYellow"/>
        </w:rPr>
        <w:t>.</w:t>
      </w:r>
      <w:r w:rsidRPr="000C7119">
        <w:rPr>
          <w:rFonts w:ascii="Times New Roman" w:hAnsi="Times New Roman" w:cs="Times New Roman"/>
          <w:sz w:val="24"/>
          <w:szCs w:val="24"/>
        </w:rPr>
        <w:t xml:space="preserve"> </w:t>
      </w:r>
      <w:r w:rsidRPr="002B731C">
        <w:rPr>
          <w:rFonts w:ascii="Times New Roman" w:hAnsi="Times New Roman" w:cs="Times New Roman"/>
          <w:sz w:val="24"/>
          <w:szCs w:val="24"/>
          <w:highlight w:val="green"/>
        </w:rPr>
        <w:t xml:space="preserve">Employer contributions for the year ended June 30, </w:t>
      </w:r>
      <w:r w:rsidRPr="00912613">
        <w:rPr>
          <w:rFonts w:ascii="Times New Roman" w:hAnsi="Times New Roman" w:cs="Times New Roman"/>
          <w:color w:val="0000FF"/>
          <w:sz w:val="24"/>
          <w:szCs w:val="24"/>
        </w:rPr>
        <w:t>201</w:t>
      </w:r>
      <w:r w:rsidR="002208DC">
        <w:rPr>
          <w:rFonts w:ascii="Times New Roman" w:hAnsi="Times New Roman" w:cs="Times New Roman"/>
          <w:color w:val="0000FF"/>
          <w:sz w:val="24"/>
          <w:szCs w:val="24"/>
        </w:rPr>
        <w:t>8</w:t>
      </w:r>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106615">
        <w:rPr>
          <w:rFonts w:ascii="Times New Roman" w:hAnsi="Times New Roman" w:cs="Times New Roman"/>
          <w:color w:val="252525"/>
          <w:sz w:val="24"/>
          <w:szCs w:val="24"/>
          <w:highlight w:val="cyan"/>
        </w:rPr>
        <w:t>183,483</w:t>
      </w:r>
      <w:r w:rsidRPr="002B731C">
        <w:rPr>
          <w:rFonts w:ascii="Times New Roman" w:hAnsi="Times New Roman" w:cs="Times New Roman"/>
          <w:sz w:val="24"/>
          <w:szCs w:val="24"/>
          <w:highlight w:val="green"/>
        </w:rPr>
        <w:t>, excluding amounts to fund employer specific liabilities.</w:t>
      </w:r>
      <w:r w:rsidR="005C0085" w:rsidRPr="00D01DED">
        <w:rPr>
          <w:rFonts w:ascii="Times New Roman" w:hAnsi="Times New Roman" w:cs="Times New Roman"/>
          <w:sz w:val="24"/>
          <w:szCs w:val="24"/>
        </w:rPr>
        <w:t xml:space="preserve"> </w:t>
      </w:r>
      <w:r w:rsidR="00D01DED" w:rsidRPr="00D01DED">
        <w:rPr>
          <w:rFonts w:ascii="Times New Roman" w:hAnsi="Times New Roman" w:cs="Times New Roman"/>
          <w:sz w:val="24"/>
          <w:szCs w:val="24"/>
        </w:rPr>
        <w:t xml:space="preserve">The </w:t>
      </w:r>
      <w:r w:rsidR="00D01DED">
        <w:rPr>
          <w:rFonts w:ascii="Times New Roman" w:hAnsi="Times New Roman" w:cs="Times New Roman"/>
          <w:sz w:val="24"/>
          <w:szCs w:val="24"/>
        </w:rPr>
        <w:t xml:space="preserve">rates in effect for the fiscal year ended June 30, </w:t>
      </w:r>
      <w:r w:rsidR="00D01DED" w:rsidRPr="0086426B">
        <w:rPr>
          <w:rFonts w:ascii="Times New Roman" w:hAnsi="Times New Roman" w:cs="Times New Roman"/>
          <w:color w:val="0000FF"/>
          <w:sz w:val="24"/>
          <w:szCs w:val="24"/>
        </w:rPr>
        <w:t>201</w:t>
      </w:r>
      <w:r w:rsidR="00DC79AE">
        <w:rPr>
          <w:rFonts w:ascii="Times New Roman" w:hAnsi="Times New Roman" w:cs="Times New Roman"/>
          <w:color w:val="0000FF"/>
          <w:sz w:val="24"/>
          <w:szCs w:val="24"/>
        </w:rPr>
        <w:t>8</w:t>
      </w:r>
      <w:r w:rsidR="00D01DED">
        <w:rPr>
          <w:rFonts w:ascii="Times New Roman" w:hAnsi="Times New Roman" w:cs="Times New Roman"/>
          <w:sz w:val="24"/>
          <w:szCs w:val="24"/>
        </w:rPr>
        <w:t xml:space="preserve"> were </w:t>
      </w:r>
      <w:r w:rsidR="00DC79AE">
        <w:rPr>
          <w:rFonts w:ascii="Times New Roman" w:hAnsi="Times New Roman" w:cs="Times New Roman"/>
          <w:color w:val="0000FF"/>
          <w:sz w:val="24"/>
          <w:szCs w:val="24"/>
          <w:highlight w:val="lightGray"/>
        </w:rPr>
        <w:t>31.17</w:t>
      </w:r>
      <w:r w:rsidR="00D01DED">
        <w:rPr>
          <w:rFonts w:ascii="Times New Roman" w:hAnsi="Times New Roman" w:cs="Times New Roman"/>
          <w:sz w:val="24"/>
          <w:szCs w:val="24"/>
        </w:rPr>
        <w:t xml:space="preserve"> percent 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DC79AE">
        <w:rPr>
          <w:rFonts w:ascii="Times New Roman" w:hAnsi="Times New Roman" w:cs="Times New Roman"/>
          <w:color w:val="FF0000"/>
          <w:sz w:val="24"/>
          <w:szCs w:val="24"/>
          <w:highlight w:val="lightGray"/>
        </w:rPr>
        <w:t>31.17</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DC79AE">
        <w:rPr>
          <w:rFonts w:ascii="Times New Roman" w:hAnsi="Times New Roman" w:cs="Times New Roman"/>
          <w:color w:val="0000FF"/>
          <w:sz w:val="24"/>
          <w:szCs w:val="24"/>
          <w:highlight w:val="lightGray"/>
        </w:rPr>
        <w:t>21.57</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DC79AE">
        <w:rPr>
          <w:rFonts w:ascii="Times New Roman" w:hAnsi="Times New Roman" w:cs="Times New Roman"/>
          <w:color w:val="FF0000"/>
          <w:sz w:val="24"/>
          <w:szCs w:val="24"/>
          <w:highlight w:val="lightGray"/>
        </w:rPr>
        <w:t>26.34</w:t>
      </w:r>
      <w:r w:rsidR="00D01DED" w:rsidRPr="00C74012">
        <w:rPr>
          <w:rFonts w:ascii="Times New Roman" w:hAnsi="Times New Roman" w:cs="Times New Roman"/>
          <w:color w:val="FF0000"/>
          <w:sz w:val="24"/>
          <w:szCs w:val="24"/>
        </w:rPr>
        <w:t xml:space="preserve"> percent for OPSRP Pension Program Police and Fire Members</w:t>
      </w:r>
      <w:r w:rsidR="00D01DED" w:rsidRPr="00D01DED">
        <w:rPr>
          <w:rFonts w:ascii="Times New Roman" w:hAnsi="Times New Roman" w:cs="Times New Roman"/>
          <w:sz w:val="24"/>
          <w:szCs w:val="24"/>
        </w:rPr>
        <w:t xml:space="preserve">, and </w:t>
      </w:r>
      <w:r w:rsidR="00D01DED" w:rsidRPr="00106615">
        <w:rPr>
          <w:rFonts w:ascii="Times New Roman" w:hAnsi="Times New Roman" w:cs="Times New Roman"/>
          <w:color w:val="FF0000"/>
          <w:sz w:val="24"/>
          <w:szCs w:val="24"/>
          <w:highlight w:val="lightGray"/>
        </w:rPr>
        <w:t>6</w:t>
      </w:r>
      <w:r w:rsidR="00D01DED">
        <w:rPr>
          <w:rFonts w:ascii="Times New Roman" w:hAnsi="Times New Roman" w:cs="Times New Roman"/>
          <w:color w:val="0000FF"/>
          <w:sz w:val="24"/>
          <w:szCs w:val="24"/>
        </w:rPr>
        <w:t xml:space="preserve"> </w:t>
      </w:r>
      <w:r w:rsidR="00D01DED" w:rsidRPr="00D01DED">
        <w:rPr>
          <w:rFonts w:ascii="Times New Roman" w:hAnsi="Times New Roman" w:cs="Times New Roman"/>
          <w:sz w:val="24"/>
          <w:szCs w:val="24"/>
        </w:rPr>
        <w:t>percent for OPSRP Individual Account Program</w:t>
      </w:r>
      <w:r w:rsidR="00D01DED">
        <w:rPr>
          <w:rFonts w:ascii="Times New Roman" w:hAnsi="Times New Roman" w:cs="Times New Roman"/>
          <w:sz w:val="24"/>
          <w:szCs w:val="24"/>
        </w:rPr>
        <w:t>.</w:t>
      </w:r>
    </w:p>
    <w:p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bCs/>
          <w:iCs/>
          <w:color w:val="252525"/>
          <w:sz w:val="24"/>
          <w:szCs w:val="24"/>
          <w:highlight w:val="yellow"/>
        </w:rPr>
        <w:lastRenderedPageBreak/>
        <w:t>Pension</w:t>
      </w:r>
      <w:r w:rsidR="00B97153" w:rsidRPr="002B731C">
        <w:rPr>
          <w:rFonts w:ascii="Times New Roman" w:hAnsi="Times New Roman" w:cs="Times New Roman"/>
          <w:b/>
          <w:bCs/>
          <w:iCs/>
          <w:color w:val="252525"/>
          <w:sz w:val="24"/>
          <w:szCs w:val="24"/>
        </w:rPr>
        <w:t xml:space="preserve"> </w:t>
      </w:r>
      <w:r w:rsidR="00B97153" w:rsidRPr="00106615">
        <w:rPr>
          <w:rFonts w:ascii="Times New Roman" w:hAnsi="Times New Roman" w:cs="Times New Roman"/>
          <w:b/>
          <w:bCs/>
          <w:iCs/>
          <w:color w:val="0000FF"/>
          <w:sz w:val="24"/>
          <w:szCs w:val="24"/>
        </w:rPr>
        <w:t>Assets,</w:t>
      </w:r>
      <w:r w:rsidRPr="002B731C">
        <w:rPr>
          <w:rFonts w:ascii="Times New Roman" w:hAnsi="Times New Roman" w:cs="Times New Roman"/>
          <w:b/>
          <w:bCs/>
          <w:iCs/>
          <w:color w:val="252525"/>
          <w:sz w:val="24"/>
          <w:szCs w:val="24"/>
        </w:rPr>
        <w:t xml:space="preserve"> </w:t>
      </w:r>
      <w:r w:rsidRPr="002B731C">
        <w:rPr>
          <w:rFonts w:ascii="Times New Roman" w:hAnsi="Times New Roman" w:cs="Times New Roman"/>
          <w:b/>
          <w:bCs/>
          <w:iCs/>
          <w:color w:val="252525"/>
          <w:sz w:val="24"/>
          <w:szCs w:val="24"/>
          <w:highlight w:val="yellow"/>
        </w:rPr>
        <w:t>Liabilities, Pension Expense, and Deferred Outflows of Resources and Deferred Inflows of Resources Related to Pensions</w:t>
      </w:r>
      <w:r w:rsidRPr="002B731C">
        <w:rPr>
          <w:rFonts w:ascii="Times New Roman" w:hAnsi="Times New Roman" w:cs="Times New Roman"/>
          <w:b/>
          <w:bCs/>
          <w:color w:val="252525"/>
          <w:sz w:val="24"/>
          <w:szCs w:val="24"/>
        </w:rPr>
        <w:t xml:space="preserve"> </w:t>
      </w:r>
    </w:p>
    <w:p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AB315F">
        <w:rPr>
          <w:rFonts w:ascii="Times New Roman" w:hAnsi="Times New Roman" w:cs="Times New Roman"/>
          <w:color w:val="252525"/>
          <w:sz w:val="24"/>
          <w:szCs w:val="24"/>
          <w:highlight w:val="yellow"/>
        </w:rPr>
        <w:t>At June 30</w:t>
      </w:r>
      <w:r w:rsidRPr="00AB315F">
        <w:rPr>
          <w:rFonts w:ascii="Times New Roman" w:hAnsi="Times New Roman" w:cs="Times New Roman"/>
          <w:color w:val="252525"/>
          <w:sz w:val="24"/>
          <w:szCs w:val="24"/>
        </w:rPr>
        <w:t xml:space="preserve">, </w:t>
      </w:r>
      <w:r w:rsidRPr="000C7119">
        <w:rPr>
          <w:rFonts w:ascii="Times New Roman" w:hAnsi="Times New Roman" w:cs="Times New Roman"/>
          <w:color w:val="0000FF"/>
          <w:sz w:val="24"/>
          <w:szCs w:val="24"/>
        </w:rPr>
        <w:t>20</w:t>
      </w:r>
      <w:r w:rsidR="00AB315F" w:rsidRPr="000C7119">
        <w:rPr>
          <w:rFonts w:ascii="Times New Roman" w:hAnsi="Times New Roman" w:cs="Times New Roman"/>
          <w:color w:val="0000FF"/>
          <w:sz w:val="24"/>
          <w:szCs w:val="24"/>
        </w:rPr>
        <w:t>1</w:t>
      </w:r>
      <w:r w:rsidR="00733E8E">
        <w:rPr>
          <w:rFonts w:ascii="Times New Roman" w:hAnsi="Times New Roman" w:cs="Times New Roman"/>
          <w:color w:val="0000FF"/>
          <w:sz w:val="24"/>
          <w:szCs w:val="24"/>
        </w:rPr>
        <w:t>8</w:t>
      </w:r>
      <w:r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the</w:t>
      </w:r>
      <w:r w:rsidRPr="00AB315F">
        <w:rPr>
          <w:rFonts w:ascii="Times New Roman" w:hAnsi="Times New Roman" w:cs="Times New Roman"/>
          <w:color w:val="252525"/>
          <w:sz w:val="24"/>
          <w:szCs w:val="24"/>
        </w:rPr>
        <w:t xml:space="preserve"> </w:t>
      </w:r>
      <w:r w:rsidR="00AB315F" w:rsidRPr="00AB315F">
        <w:rPr>
          <w:rFonts w:ascii="Times New Roman" w:hAnsi="Times New Roman" w:cs="Times New Roman"/>
          <w:color w:val="0000FF"/>
          <w:sz w:val="24"/>
          <w:szCs w:val="24"/>
        </w:rPr>
        <w:t>City</w:t>
      </w:r>
      <w:r w:rsidR="00AB315F"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reported </w:t>
      </w:r>
      <w:r w:rsidRPr="0025726F">
        <w:rPr>
          <w:rFonts w:ascii="Times New Roman" w:hAnsi="Times New Roman" w:cs="Times New Roman"/>
          <w:sz w:val="24"/>
          <w:szCs w:val="24"/>
        </w:rPr>
        <w:t xml:space="preserve">a </w:t>
      </w:r>
      <w:r w:rsidR="00BA6352">
        <w:rPr>
          <w:rFonts w:ascii="Times New Roman" w:hAnsi="Times New Roman" w:cs="Times New Roman"/>
          <w:color w:val="0000FF"/>
          <w:sz w:val="24"/>
          <w:szCs w:val="24"/>
        </w:rPr>
        <w:t>liability</w:t>
      </w:r>
      <w:r w:rsidRPr="00AB315F">
        <w:rPr>
          <w:rFonts w:ascii="Times New Roman" w:hAnsi="Times New Roman" w:cs="Times New Roman"/>
          <w:color w:val="FF0000"/>
          <w:sz w:val="24"/>
          <w:szCs w:val="24"/>
        </w:rPr>
        <w:t xml:space="preserve"> </w:t>
      </w:r>
      <w:r w:rsidRPr="00AB315F">
        <w:rPr>
          <w:rFonts w:ascii="Times New Roman" w:hAnsi="Times New Roman" w:cs="Times New Roman"/>
          <w:color w:val="252525"/>
          <w:sz w:val="24"/>
          <w:szCs w:val="24"/>
          <w:highlight w:val="yellow"/>
        </w:rPr>
        <w:t>of</w:t>
      </w:r>
      <w:r w:rsidRPr="00334457">
        <w:rPr>
          <w:rFonts w:ascii="Times New Roman" w:hAnsi="Times New Roman" w:cs="Times New Roman"/>
          <w:color w:val="252525"/>
          <w:sz w:val="24"/>
          <w:szCs w:val="24"/>
        </w:rPr>
        <w:t xml:space="preserve"> </w:t>
      </w:r>
      <w:r w:rsidRPr="00334457">
        <w:rPr>
          <w:rFonts w:ascii="Times New Roman" w:hAnsi="Times New Roman" w:cs="Times New Roman"/>
          <w:color w:val="0000FF"/>
          <w:sz w:val="24"/>
          <w:szCs w:val="24"/>
          <w:highlight w:val="magenta"/>
        </w:rPr>
        <w:t>$</w:t>
      </w:r>
      <w:r w:rsidR="00CD76D4">
        <w:rPr>
          <w:rFonts w:ascii="Times New Roman" w:hAnsi="Times New Roman" w:cs="Times New Roman"/>
          <w:color w:val="0000FF"/>
          <w:sz w:val="24"/>
          <w:szCs w:val="24"/>
          <w:highlight w:val="magenta"/>
        </w:rPr>
        <w:t>1</w:t>
      </w:r>
      <w:r w:rsidR="00CD76D4" w:rsidRPr="00AE2406">
        <w:rPr>
          <w:rFonts w:ascii="Times New Roman" w:hAnsi="Times New Roman" w:cs="Times New Roman"/>
          <w:color w:val="0000FF"/>
          <w:sz w:val="24"/>
          <w:szCs w:val="24"/>
          <w:highlight w:val="magenta"/>
        </w:rPr>
        <w:t>,</w:t>
      </w:r>
      <w:r w:rsidR="00AE2406" w:rsidRPr="00AE2406">
        <w:rPr>
          <w:rFonts w:ascii="Times New Roman" w:hAnsi="Times New Roman" w:cs="Times New Roman"/>
          <w:color w:val="0000FF"/>
          <w:sz w:val="24"/>
          <w:szCs w:val="24"/>
          <w:highlight w:val="magenta"/>
        </w:rPr>
        <w:t>187,763</w:t>
      </w:r>
      <w:r w:rsidRPr="00334457">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for its proportionate share of the net </w:t>
      </w:r>
      <w:r w:rsidRPr="0025726F">
        <w:rPr>
          <w:rFonts w:ascii="Times New Roman" w:hAnsi="Times New Roman" w:cs="Times New Roman"/>
          <w:sz w:val="24"/>
          <w:szCs w:val="24"/>
          <w:highlight w:val="yellow"/>
        </w:rPr>
        <w:t>pension</w:t>
      </w:r>
      <w:r w:rsidRPr="0025726F">
        <w:rPr>
          <w:rFonts w:ascii="Times New Roman" w:hAnsi="Times New Roman" w:cs="Times New Roman"/>
          <w:sz w:val="24"/>
          <w:szCs w:val="24"/>
        </w:rPr>
        <w:t xml:space="preserve"> </w:t>
      </w:r>
      <w:r w:rsidR="00AE2406" w:rsidRPr="00AE2406">
        <w:rPr>
          <w:rFonts w:ascii="Times New Roman" w:hAnsi="Times New Roman" w:cs="Times New Roman"/>
          <w:color w:val="0000FF"/>
          <w:sz w:val="24"/>
          <w:szCs w:val="24"/>
        </w:rPr>
        <w:t>liability</w:t>
      </w:r>
      <w:r w:rsidRPr="0025726F">
        <w:rPr>
          <w:rFonts w:ascii="Times New Roman" w:hAnsi="Times New Roman" w:cs="Times New Roman"/>
          <w:sz w:val="24"/>
          <w:szCs w:val="24"/>
        </w:rPr>
        <w:t>.</w:t>
      </w:r>
      <w:r w:rsidRPr="00AB315F">
        <w:rPr>
          <w:rFonts w:ascii="Times New Roman" w:hAnsi="Times New Roman" w:cs="Times New Roman"/>
          <w:color w:val="FF0000"/>
          <w:sz w:val="24"/>
          <w:szCs w:val="24"/>
        </w:rPr>
        <w:t xml:space="preserve"> </w:t>
      </w:r>
      <w:r w:rsidR="00334457">
        <w:rPr>
          <w:rFonts w:ascii="Times New Roman" w:hAnsi="Times New Roman" w:cs="Times New Roman"/>
          <w:color w:val="252525"/>
          <w:sz w:val="24"/>
          <w:szCs w:val="24"/>
          <w:highlight w:val="yellow"/>
        </w:rPr>
        <w:t xml:space="preserve">The net </w:t>
      </w:r>
      <w:r w:rsidR="00334457" w:rsidRPr="0025726F">
        <w:rPr>
          <w:rFonts w:ascii="Times New Roman" w:hAnsi="Times New Roman" w:cs="Times New Roman"/>
          <w:sz w:val="24"/>
          <w:szCs w:val="24"/>
          <w:highlight w:val="yellow"/>
        </w:rPr>
        <w:t>pension</w:t>
      </w:r>
      <w:r w:rsidR="00334457" w:rsidRPr="0025726F">
        <w:rPr>
          <w:rFonts w:ascii="Times New Roman" w:hAnsi="Times New Roman" w:cs="Times New Roman"/>
          <w:sz w:val="24"/>
          <w:szCs w:val="24"/>
        </w:rPr>
        <w:t xml:space="preserve"> </w:t>
      </w:r>
      <w:r w:rsidR="00106615">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 xml:space="preserve">was measured as of </w:t>
      </w:r>
      <w:r w:rsidR="00334457" w:rsidRPr="0025726F">
        <w:rPr>
          <w:rFonts w:ascii="Times New Roman" w:hAnsi="Times New Roman" w:cs="Times New Roman"/>
          <w:sz w:val="24"/>
          <w:szCs w:val="24"/>
          <w:highlight w:val="magenta"/>
        </w:rPr>
        <w:t xml:space="preserve">June 30, </w:t>
      </w:r>
      <w:r w:rsidR="00334457" w:rsidRPr="00BA6352">
        <w:rPr>
          <w:rFonts w:ascii="Times New Roman" w:hAnsi="Times New Roman" w:cs="Times New Roman"/>
          <w:color w:val="0000FF"/>
          <w:sz w:val="24"/>
          <w:szCs w:val="24"/>
          <w:highlight w:val="magenta"/>
        </w:rPr>
        <w:t>201</w:t>
      </w:r>
      <w:r w:rsidR="00733E8E">
        <w:rPr>
          <w:rFonts w:ascii="Times New Roman" w:hAnsi="Times New Roman" w:cs="Times New Roman"/>
          <w:color w:val="0000FF"/>
          <w:sz w:val="24"/>
          <w:szCs w:val="24"/>
          <w:highlight w:val="magenta"/>
        </w:rPr>
        <w:t>7</w:t>
      </w:r>
      <w:r w:rsidRPr="0025726F">
        <w:rPr>
          <w:rFonts w:ascii="Times New Roman" w:hAnsi="Times New Roman" w:cs="Times New Roman"/>
          <w:sz w:val="24"/>
          <w:szCs w:val="24"/>
          <w:highlight w:val="yellow"/>
        </w:rPr>
        <w:t xml:space="preserve">, and the total pension </w:t>
      </w:r>
      <w:r w:rsidR="000C7119" w:rsidRPr="005743A0">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used to calculate the net pension</w:t>
      </w:r>
      <w:r w:rsidRPr="0025726F">
        <w:rPr>
          <w:rFonts w:ascii="Times New Roman" w:hAnsi="Times New Roman" w:cs="Times New Roman"/>
          <w:sz w:val="24"/>
          <w:szCs w:val="24"/>
        </w:rPr>
        <w:t xml:space="preserve"> </w:t>
      </w:r>
      <w:r w:rsidR="005743A0" w:rsidRPr="005743A0">
        <w:rPr>
          <w:rFonts w:ascii="Times New Roman" w:hAnsi="Times New Roman" w:cs="Times New Roman"/>
          <w:color w:val="0000FF"/>
          <w:sz w:val="24"/>
          <w:szCs w:val="24"/>
        </w:rPr>
        <w:t>liability</w:t>
      </w:r>
      <w:r w:rsidR="00334457"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was</w:t>
      </w:r>
      <w:r w:rsidRPr="00AB315F">
        <w:rPr>
          <w:rFonts w:ascii="Times New Roman" w:hAnsi="Times New Roman" w:cs="Times New Roman"/>
          <w:color w:val="252525"/>
          <w:sz w:val="24"/>
          <w:szCs w:val="24"/>
          <w:highlight w:val="yellow"/>
        </w:rPr>
        <w:t xml:space="preserve"> determined by an actuarial valuation as </w:t>
      </w:r>
      <w:r w:rsidRPr="0025726F">
        <w:rPr>
          <w:rFonts w:ascii="Times New Roman" w:hAnsi="Times New Roman" w:cs="Times New Roman"/>
          <w:color w:val="252525"/>
          <w:sz w:val="24"/>
          <w:szCs w:val="24"/>
        </w:rPr>
        <w:t xml:space="preserve">of </w:t>
      </w:r>
      <w:r w:rsidR="00334457" w:rsidRPr="00733E8E">
        <w:rPr>
          <w:rFonts w:ascii="Times New Roman" w:hAnsi="Times New Roman" w:cs="Times New Roman"/>
          <w:color w:val="252525"/>
          <w:sz w:val="24"/>
          <w:szCs w:val="24"/>
          <w:highlight w:val="darkCyan"/>
        </w:rPr>
        <w:t xml:space="preserve">December 31, </w:t>
      </w:r>
      <w:r w:rsidR="00334457" w:rsidRPr="00733E8E">
        <w:rPr>
          <w:rFonts w:ascii="Times New Roman" w:hAnsi="Times New Roman" w:cs="Times New Roman"/>
          <w:color w:val="0000FF"/>
          <w:sz w:val="24"/>
          <w:szCs w:val="24"/>
          <w:highlight w:val="darkCyan"/>
        </w:rPr>
        <w:t>201</w:t>
      </w:r>
      <w:r w:rsidR="00733E8E" w:rsidRPr="00733E8E">
        <w:rPr>
          <w:rFonts w:ascii="Times New Roman" w:hAnsi="Times New Roman" w:cs="Times New Roman"/>
          <w:color w:val="0000FF"/>
          <w:sz w:val="24"/>
          <w:szCs w:val="24"/>
          <w:highlight w:val="darkCyan"/>
        </w:rPr>
        <w:t>5</w:t>
      </w:r>
      <w:r w:rsidR="0025726F" w:rsidRPr="00733E8E">
        <w:rPr>
          <w:rFonts w:ascii="Times New Roman" w:hAnsi="Times New Roman" w:cs="Times New Roman"/>
          <w:color w:val="252525"/>
          <w:sz w:val="24"/>
          <w:szCs w:val="24"/>
          <w:highlight w:val="darkCyan"/>
        </w:rPr>
        <w:t xml:space="preserve"> rolled forward to June 30, </w:t>
      </w:r>
      <w:r w:rsidR="0025726F" w:rsidRPr="00733E8E">
        <w:rPr>
          <w:rFonts w:ascii="Times New Roman" w:hAnsi="Times New Roman" w:cs="Times New Roman"/>
          <w:color w:val="0000FF"/>
          <w:sz w:val="24"/>
          <w:szCs w:val="24"/>
          <w:highlight w:val="darkCyan"/>
        </w:rPr>
        <w:t>201</w:t>
      </w:r>
      <w:r w:rsidR="00733E8E" w:rsidRPr="00733E8E">
        <w:rPr>
          <w:rFonts w:ascii="Times New Roman" w:hAnsi="Times New Roman" w:cs="Times New Roman"/>
          <w:color w:val="0000FF"/>
          <w:sz w:val="24"/>
          <w:szCs w:val="24"/>
          <w:highlight w:val="darkCyan"/>
        </w:rPr>
        <w:t>7</w:t>
      </w:r>
      <w:r w:rsidRPr="00AB315F">
        <w:rPr>
          <w:rFonts w:ascii="Times New Roman" w:hAnsi="Times New Roman" w:cs="Times New Roman"/>
          <w:color w:val="252525"/>
          <w:sz w:val="24"/>
          <w:szCs w:val="24"/>
          <w:highlight w:val="yellow"/>
        </w:rPr>
        <w:t>. The</w:t>
      </w:r>
      <w:r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 xml:space="preserve">proportion of the net pension </w:t>
      </w:r>
      <w:r w:rsidR="005743A0" w:rsidRPr="005743A0">
        <w:rPr>
          <w:rFonts w:ascii="Times New Roman" w:hAnsi="Times New Roman" w:cs="Times New Roman"/>
          <w:color w:val="0000FF"/>
          <w:sz w:val="24"/>
          <w:szCs w:val="24"/>
        </w:rPr>
        <w:t>liability</w:t>
      </w:r>
      <w:r w:rsidRPr="0025726F">
        <w:rPr>
          <w:rFonts w:ascii="Times New Roman" w:hAnsi="Times New Roman" w:cs="Times New Roman"/>
          <w:sz w:val="24"/>
          <w:szCs w:val="24"/>
          <w:highlight w:val="yellow"/>
        </w:rPr>
        <w:t xml:space="preserve"> was</w:t>
      </w:r>
      <w:r w:rsidRPr="00AB315F">
        <w:rPr>
          <w:rFonts w:ascii="Times New Roman" w:hAnsi="Times New Roman" w:cs="Times New Roman"/>
          <w:color w:val="252525"/>
          <w:sz w:val="24"/>
          <w:szCs w:val="24"/>
          <w:highlight w:val="yellow"/>
        </w:rPr>
        <w:t xml:space="preserve"> based on a projection of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long-term share of contributions to the pension plan relative to the projected contributions of all participating</w:t>
      </w:r>
      <w:r w:rsidRPr="0025726F">
        <w:rPr>
          <w:rFonts w:ascii="Times New Roman" w:hAnsi="Times New Roman" w:cs="Times New Roman"/>
          <w:color w:val="252525"/>
          <w:sz w:val="24"/>
          <w:szCs w:val="24"/>
        </w:rPr>
        <w:t xml:space="preserve"> </w:t>
      </w:r>
      <w:r w:rsidR="0025726F" w:rsidRPr="0025726F">
        <w:rPr>
          <w:rFonts w:ascii="Times New Roman" w:hAnsi="Times New Roman" w:cs="Times New Roman"/>
          <w:color w:val="252525"/>
          <w:sz w:val="24"/>
          <w:szCs w:val="24"/>
        </w:rPr>
        <w:t>entities</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actuarially determined. At </w:t>
      </w:r>
      <w:r w:rsidR="0025726F">
        <w:rPr>
          <w:rFonts w:ascii="Times New Roman" w:hAnsi="Times New Roman" w:cs="Times New Roman"/>
          <w:color w:val="252525"/>
          <w:sz w:val="24"/>
          <w:szCs w:val="24"/>
          <w:highlight w:val="yellow"/>
        </w:rPr>
        <w:t xml:space="preserve">June </w:t>
      </w:r>
      <w:r w:rsidR="0025726F" w:rsidRPr="0025726F">
        <w:rPr>
          <w:rFonts w:ascii="Times New Roman" w:hAnsi="Times New Roman" w:cs="Times New Roman"/>
          <w:color w:val="252525"/>
          <w:sz w:val="24"/>
          <w:szCs w:val="24"/>
          <w:highlight w:val="magenta"/>
        </w:rPr>
        <w:t xml:space="preserve">30, </w:t>
      </w:r>
      <w:r w:rsidR="0025726F" w:rsidRPr="00BA6352">
        <w:rPr>
          <w:rFonts w:ascii="Times New Roman" w:hAnsi="Times New Roman" w:cs="Times New Roman"/>
          <w:color w:val="0000FF"/>
          <w:sz w:val="24"/>
          <w:szCs w:val="24"/>
          <w:highlight w:val="magenta"/>
        </w:rPr>
        <w:t>201</w:t>
      </w:r>
      <w:r w:rsidR="00733E8E">
        <w:rPr>
          <w:rFonts w:ascii="Times New Roman" w:hAnsi="Times New Roman" w:cs="Times New Roman"/>
          <w:color w:val="0000FF"/>
          <w:sz w:val="24"/>
          <w:szCs w:val="24"/>
          <w:highlight w:val="magenta"/>
        </w:rPr>
        <w:t>7</w:t>
      </w:r>
      <w:r w:rsidRPr="00AB315F">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proportion was</w:t>
      </w:r>
      <w:r w:rsidRPr="0025726F">
        <w:rPr>
          <w:rFonts w:ascii="Times New Roman" w:hAnsi="Times New Roman" w:cs="Times New Roman"/>
          <w:color w:val="252525"/>
          <w:sz w:val="24"/>
          <w:szCs w:val="24"/>
          <w:highlight w:val="magenta"/>
        </w:rPr>
        <w:t xml:space="preserve"> </w:t>
      </w:r>
      <w:r w:rsidR="0025726F" w:rsidRPr="0025726F">
        <w:rPr>
          <w:rFonts w:ascii="Times New Roman" w:hAnsi="Times New Roman" w:cs="Times New Roman"/>
          <w:color w:val="0000FF"/>
          <w:sz w:val="24"/>
          <w:szCs w:val="24"/>
          <w:highlight w:val="magenta"/>
        </w:rPr>
        <w:t>0.0</w:t>
      </w:r>
      <w:r w:rsidR="00823B97">
        <w:rPr>
          <w:rFonts w:ascii="Times New Roman" w:hAnsi="Times New Roman" w:cs="Times New Roman"/>
          <w:color w:val="0000FF"/>
          <w:sz w:val="24"/>
          <w:szCs w:val="24"/>
          <w:highlight w:val="magenta"/>
        </w:rPr>
        <w:t>0881</w:t>
      </w:r>
      <w:r w:rsidRPr="0025726F">
        <w:rPr>
          <w:rFonts w:ascii="Times New Roman" w:hAnsi="Times New Roman" w:cs="Times New Roman"/>
          <w:color w:val="252525"/>
          <w:sz w:val="24"/>
          <w:szCs w:val="24"/>
          <w:highlight w:val="magenta"/>
        </w:rPr>
        <w:t xml:space="preserve"> </w:t>
      </w:r>
      <w:r w:rsidRPr="00AB315F">
        <w:rPr>
          <w:rFonts w:ascii="Times New Roman" w:hAnsi="Times New Roman" w:cs="Times New Roman"/>
          <w:color w:val="252525"/>
          <w:sz w:val="24"/>
          <w:szCs w:val="24"/>
          <w:highlight w:val="yellow"/>
        </w:rPr>
        <w:t>percent, which was</w:t>
      </w:r>
      <w:r w:rsidRPr="0025726F">
        <w:rPr>
          <w:rFonts w:ascii="Times New Roman" w:hAnsi="Times New Roman" w:cs="Times New Roman"/>
          <w:color w:val="252525"/>
          <w:sz w:val="24"/>
          <w:szCs w:val="24"/>
        </w:rPr>
        <w:t xml:space="preserve"> </w:t>
      </w:r>
      <w:r w:rsidR="00BA6352" w:rsidRPr="005743A0">
        <w:rPr>
          <w:rFonts w:ascii="Times New Roman" w:hAnsi="Times New Roman" w:cs="Times New Roman"/>
          <w:color w:val="0000FF"/>
          <w:sz w:val="24"/>
          <w:szCs w:val="24"/>
        </w:rPr>
        <w:t>increased</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from its proportion </w:t>
      </w:r>
      <w:r w:rsidR="00BA6352">
        <w:rPr>
          <w:rFonts w:ascii="Times New Roman" w:hAnsi="Times New Roman" w:cs="Times New Roman"/>
          <w:color w:val="252525"/>
          <w:sz w:val="24"/>
          <w:szCs w:val="24"/>
          <w:highlight w:val="yellow"/>
        </w:rPr>
        <w:t xml:space="preserve">of </w:t>
      </w:r>
      <w:r w:rsidR="00BA6352" w:rsidRPr="0025726F">
        <w:rPr>
          <w:rFonts w:ascii="Times New Roman" w:hAnsi="Times New Roman" w:cs="Times New Roman"/>
          <w:color w:val="0000FF"/>
          <w:sz w:val="24"/>
          <w:szCs w:val="24"/>
          <w:highlight w:val="magenta"/>
        </w:rPr>
        <w:t>0.0</w:t>
      </w:r>
      <w:r w:rsidR="003C41A9">
        <w:rPr>
          <w:rFonts w:ascii="Times New Roman" w:hAnsi="Times New Roman" w:cs="Times New Roman"/>
          <w:color w:val="0000FF"/>
          <w:sz w:val="24"/>
          <w:szCs w:val="24"/>
          <w:highlight w:val="magenta"/>
        </w:rPr>
        <w:t xml:space="preserve">0847 </w:t>
      </w:r>
      <w:r w:rsidRPr="00AB315F">
        <w:rPr>
          <w:rFonts w:ascii="Times New Roman" w:hAnsi="Times New Roman" w:cs="Times New Roman"/>
          <w:color w:val="252525"/>
          <w:sz w:val="24"/>
          <w:szCs w:val="24"/>
          <w:highlight w:val="yellow"/>
        </w:rPr>
        <w:t>measured as of</w:t>
      </w:r>
      <w:r w:rsidRPr="00CB6B09">
        <w:rPr>
          <w:rFonts w:ascii="Times New Roman" w:hAnsi="Times New Roman" w:cs="Times New Roman"/>
          <w:color w:val="252525"/>
          <w:sz w:val="24"/>
          <w:szCs w:val="24"/>
        </w:rPr>
        <w:t xml:space="preserve"> </w:t>
      </w:r>
      <w:r w:rsidR="00CB6B09" w:rsidRPr="00CB6B09">
        <w:rPr>
          <w:rFonts w:ascii="Times New Roman" w:hAnsi="Times New Roman" w:cs="Times New Roman"/>
          <w:color w:val="252525"/>
          <w:sz w:val="24"/>
          <w:szCs w:val="24"/>
        </w:rPr>
        <w:t xml:space="preserve">June 30, </w:t>
      </w:r>
      <w:r w:rsidR="00CB6B09" w:rsidRPr="00BA6352">
        <w:rPr>
          <w:rFonts w:ascii="Times New Roman" w:hAnsi="Times New Roman" w:cs="Times New Roman"/>
          <w:color w:val="0000FF"/>
          <w:sz w:val="24"/>
          <w:szCs w:val="24"/>
        </w:rPr>
        <w:t>201</w:t>
      </w:r>
      <w:r w:rsidR="00400C17">
        <w:rPr>
          <w:rFonts w:ascii="Times New Roman" w:hAnsi="Times New Roman" w:cs="Times New Roman"/>
          <w:color w:val="0000FF"/>
          <w:sz w:val="24"/>
          <w:szCs w:val="24"/>
        </w:rPr>
        <w:t>6</w:t>
      </w:r>
      <w:r w:rsidRPr="00CB6B09">
        <w:rPr>
          <w:rFonts w:ascii="Times New Roman" w:hAnsi="Times New Roman" w:cs="Times New Roman"/>
          <w:color w:val="252525"/>
          <w:sz w:val="24"/>
          <w:szCs w:val="24"/>
        </w:rPr>
        <w:t>.</w:t>
      </w:r>
    </w:p>
    <w:p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CB6B09">
        <w:rPr>
          <w:rFonts w:ascii="Times New Roman" w:hAnsi="Times New Roman" w:cs="Times New Roman"/>
          <w:color w:val="252525"/>
          <w:sz w:val="24"/>
          <w:szCs w:val="24"/>
          <w:highlight w:val="yellow"/>
        </w:rPr>
        <w:t xml:space="preserve">For the year ended June 30, </w:t>
      </w:r>
      <w:r w:rsidR="00CB6B09" w:rsidRPr="00416672">
        <w:rPr>
          <w:rFonts w:ascii="Times New Roman" w:hAnsi="Times New Roman" w:cs="Times New Roman"/>
          <w:color w:val="0000FF"/>
          <w:sz w:val="24"/>
          <w:szCs w:val="24"/>
        </w:rPr>
        <w:t>201</w:t>
      </w:r>
      <w:r w:rsidR="00733E8E">
        <w:rPr>
          <w:rFonts w:ascii="Times New Roman" w:hAnsi="Times New Roman" w:cs="Times New Roman"/>
          <w:color w:val="0000FF"/>
          <w:sz w:val="24"/>
          <w:szCs w:val="24"/>
        </w:rPr>
        <w:t>8</w:t>
      </w:r>
      <w:r w:rsidRPr="00CB6B09">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CB6B09">
        <w:rPr>
          <w:rFonts w:ascii="Times New Roman" w:hAnsi="Times New Roman" w:cs="Times New Roman"/>
          <w:color w:val="252525"/>
          <w:sz w:val="24"/>
          <w:szCs w:val="24"/>
          <w:highlight w:val="yellow"/>
        </w:rPr>
        <w:t xml:space="preserve">recognized pension </w:t>
      </w:r>
      <w:r w:rsidRPr="005743A0">
        <w:rPr>
          <w:rFonts w:ascii="Times New Roman" w:hAnsi="Times New Roman" w:cs="Times New Roman"/>
          <w:color w:val="0000FF"/>
          <w:sz w:val="24"/>
          <w:szCs w:val="24"/>
          <w:highlight w:val="yellow"/>
        </w:rPr>
        <w:t>expense</w:t>
      </w:r>
      <w:r w:rsidR="00835C64" w:rsidRPr="005743A0">
        <w:rPr>
          <w:rFonts w:ascii="Times New Roman" w:hAnsi="Times New Roman" w:cs="Times New Roman"/>
          <w:color w:val="0000FF"/>
          <w:sz w:val="24"/>
          <w:szCs w:val="24"/>
        </w:rPr>
        <w:t xml:space="preserve"> (income)</w:t>
      </w:r>
      <w:r w:rsidRPr="00835C64">
        <w:rPr>
          <w:rFonts w:ascii="Times New Roman" w:hAnsi="Times New Roman" w:cs="Times New Roman"/>
          <w:color w:val="252525"/>
          <w:sz w:val="24"/>
          <w:szCs w:val="24"/>
        </w:rPr>
        <w:t xml:space="preserve"> </w:t>
      </w:r>
      <w:r w:rsidRPr="00CB6B09">
        <w:rPr>
          <w:rFonts w:ascii="Times New Roman" w:hAnsi="Times New Roman" w:cs="Times New Roman"/>
          <w:color w:val="252525"/>
          <w:sz w:val="24"/>
          <w:szCs w:val="24"/>
          <w:highlight w:val="yellow"/>
        </w:rPr>
        <w:t>of</w:t>
      </w:r>
      <w:r w:rsidRPr="00CB6B09">
        <w:rPr>
          <w:rFonts w:ascii="Times New Roman" w:hAnsi="Times New Roman" w:cs="Times New Roman"/>
          <w:color w:val="252525"/>
          <w:sz w:val="24"/>
          <w:szCs w:val="24"/>
        </w:rPr>
        <w:t xml:space="preserve"> </w:t>
      </w:r>
      <w:r w:rsidRPr="00835C64">
        <w:rPr>
          <w:rFonts w:ascii="Times New Roman" w:hAnsi="Times New Roman" w:cs="Times New Roman"/>
          <w:color w:val="0000FF"/>
          <w:sz w:val="24"/>
          <w:szCs w:val="24"/>
          <w:highlight w:val="red"/>
        </w:rPr>
        <w:t>$</w:t>
      </w:r>
      <w:r w:rsidR="001F061D">
        <w:rPr>
          <w:rFonts w:ascii="Times New Roman" w:hAnsi="Times New Roman" w:cs="Times New Roman"/>
          <w:color w:val="0000FF"/>
          <w:sz w:val="24"/>
          <w:szCs w:val="24"/>
          <w:highlight w:val="red"/>
        </w:rPr>
        <w:t>114,338</w:t>
      </w:r>
      <w:r w:rsidRPr="00835C64">
        <w:rPr>
          <w:rFonts w:ascii="Times New Roman" w:hAnsi="Times New Roman" w:cs="Times New Roman"/>
          <w:color w:val="252525"/>
          <w:sz w:val="24"/>
          <w:szCs w:val="24"/>
          <w:highlight w:val="red"/>
        </w:rPr>
        <w:t xml:space="preserve">. </w:t>
      </w:r>
      <w:r w:rsidRPr="00CB6B09">
        <w:rPr>
          <w:rFonts w:ascii="Times New Roman" w:hAnsi="Times New Roman" w:cs="Times New Roman"/>
          <w:color w:val="252525"/>
          <w:sz w:val="24"/>
          <w:szCs w:val="24"/>
          <w:highlight w:val="yellow"/>
        </w:rPr>
        <w:t>At June 30</w:t>
      </w:r>
      <w:r w:rsidRPr="00835C64">
        <w:rPr>
          <w:rFonts w:ascii="Times New Roman" w:hAnsi="Times New Roman" w:cs="Times New Roman"/>
          <w:color w:val="252525"/>
          <w:sz w:val="24"/>
          <w:szCs w:val="24"/>
        </w:rPr>
        <w:t xml:space="preserve">, </w:t>
      </w:r>
      <w:r w:rsidRPr="009D484A">
        <w:rPr>
          <w:rFonts w:ascii="Times New Roman" w:hAnsi="Times New Roman" w:cs="Times New Roman"/>
          <w:color w:val="0000FF"/>
          <w:sz w:val="24"/>
          <w:szCs w:val="24"/>
        </w:rPr>
        <w:t>20</w:t>
      </w:r>
      <w:r w:rsidR="00835C64" w:rsidRPr="009D484A">
        <w:rPr>
          <w:rFonts w:ascii="Times New Roman" w:hAnsi="Times New Roman" w:cs="Times New Roman"/>
          <w:color w:val="0000FF"/>
          <w:sz w:val="24"/>
          <w:szCs w:val="24"/>
        </w:rPr>
        <w:t>1</w:t>
      </w:r>
      <w:r w:rsidR="00733E8E">
        <w:rPr>
          <w:rFonts w:ascii="Times New Roman" w:hAnsi="Times New Roman" w:cs="Times New Roman"/>
          <w:color w:val="0000FF"/>
          <w:sz w:val="24"/>
          <w:szCs w:val="24"/>
        </w:rPr>
        <w:t>8</w:t>
      </w:r>
      <w:r w:rsidRPr="00835C64">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reported deferred outflows of resources and deferred inflows of resources related to pensions from the following sources:</w:t>
      </w:r>
    </w:p>
    <w:p w:rsidR="004F271D" w:rsidRDefault="004F271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4F271D">
        <w:rPr>
          <w:noProof/>
        </w:rPr>
        <w:drawing>
          <wp:inline distT="0" distB="0" distL="0" distR="0" wp14:anchorId="733927B1" wp14:editId="4AE64D3B">
            <wp:extent cx="5932805" cy="2601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805" cy="2601595"/>
                    </a:xfrm>
                    <a:prstGeom prst="rect">
                      <a:avLst/>
                    </a:prstGeom>
                    <a:noFill/>
                    <a:ln>
                      <a:noFill/>
                    </a:ln>
                  </pic:spPr>
                </pic:pic>
              </a:graphicData>
            </a:graphic>
          </wp:inline>
        </w:drawing>
      </w:r>
    </w:p>
    <w:p w:rsidR="00FF0447" w:rsidRDefault="003C41A9"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bookmarkStart w:id="3" w:name="_Hlk498864872"/>
      <w:r w:rsidRPr="003C41A9">
        <w:rPr>
          <w:rFonts w:ascii="Times New Roman" w:hAnsi="Times New Roman" w:cs="Times New Roman"/>
          <w:color w:val="0000FF"/>
          <w:sz w:val="24"/>
          <w:szCs w:val="24"/>
        </w:rPr>
        <w:t>$</w:t>
      </w:r>
      <w:r w:rsidR="004F271D">
        <w:rPr>
          <w:rFonts w:ascii="Times New Roman" w:hAnsi="Times New Roman" w:cs="Times New Roman"/>
          <w:color w:val="0000FF"/>
          <w:sz w:val="24"/>
          <w:szCs w:val="24"/>
        </w:rPr>
        <w:t>157,872</w:t>
      </w:r>
      <w:r w:rsidRPr="003C41A9">
        <w:rPr>
          <w:rFonts w:ascii="Times New Roman" w:hAnsi="Times New Roman" w:cs="Times New Roman"/>
          <w:color w:val="252525"/>
          <w:sz w:val="24"/>
          <w:szCs w:val="24"/>
        </w:rPr>
        <w:t xml:space="preserve"> Reported as deferred outflows of resources related to pensions resulting from the </w:t>
      </w:r>
      <w:r w:rsidRPr="00C249E2">
        <w:rPr>
          <w:rFonts w:ascii="Times New Roman" w:hAnsi="Times New Roman" w:cs="Times New Roman"/>
          <w:color w:val="0000FF"/>
          <w:sz w:val="24"/>
          <w:szCs w:val="24"/>
        </w:rPr>
        <w:t>City’s</w:t>
      </w:r>
      <w:r w:rsidRPr="003C41A9">
        <w:rPr>
          <w:rFonts w:ascii="Times New Roman" w:hAnsi="Times New Roman" w:cs="Times New Roman"/>
          <w:color w:val="252525"/>
          <w:sz w:val="24"/>
          <w:szCs w:val="24"/>
        </w:rPr>
        <w:t xml:space="preserve"> contributions </w:t>
      </w:r>
      <w:proofErr w:type="gramStart"/>
      <w:r w:rsidRPr="003C41A9">
        <w:rPr>
          <w:rFonts w:ascii="Times New Roman" w:hAnsi="Times New Roman" w:cs="Times New Roman"/>
          <w:color w:val="252525"/>
          <w:sz w:val="24"/>
          <w:szCs w:val="24"/>
        </w:rPr>
        <w:t>subsequent to</w:t>
      </w:r>
      <w:proofErr w:type="gramEnd"/>
      <w:r w:rsidRPr="003C41A9">
        <w:rPr>
          <w:rFonts w:ascii="Times New Roman" w:hAnsi="Times New Roman" w:cs="Times New Roman"/>
          <w:color w:val="252525"/>
          <w:sz w:val="24"/>
          <w:szCs w:val="24"/>
        </w:rPr>
        <w:t xml:space="preserve"> the measurement date will be recognized as a reduction of the net pension liability in the year ended </w:t>
      </w:r>
      <w:r w:rsidR="00823B97">
        <w:rPr>
          <w:rFonts w:ascii="Times New Roman" w:hAnsi="Times New Roman" w:cs="Times New Roman"/>
          <w:color w:val="0000FF"/>
          <w:sz w:val="24"/>
          <w:szCs w:val="24"/>
        </w:rPr>
        <w:t>June 30, 2019</w:t>
      </w:r>
      <w:r w:rsidRPr="003C41A9">
        <w:rPr>
          <w:rFonts w:ascii="Times New Roman" w:hAnsi="Times New Roman" w:cs="Times New Roman"/>
          <w:color w:val="252525"/>
          <w:sz w:val="24"/>
          <w:szCs w:val="24"/>
        </w:rPr>
        <w:t xml:space="preserve">.  </w:t>
      </w:r>
      <w:r>
        <w:rPr>
          <w:rFonts w:ascii="Times New Roman" w:hAnsi="Times New Roman" w:cs="Times New Roman"/>
          <w:color w:val="252525"/>
          <w:sz w:val="24"/>
          <w:szCs w:val="24"/>
          <w:highlight w:val="yellow"/>
        </w:rPr>
        <w:t>Other amounts reported as d</w:t>
      </w:r>
      <w:r w:rsidR="00FF0447" w:rsidRPr="007B1C17">
        <w:rPr>
          <w:rFonts w:ascii="Times New Roman" w:hAnsi="Times New Roman" w:cs="Times New Roman"/>
          <w:color w:val="252525"/>
          <w:sz w:val="24"/>
          <w:szCs w:val="24"/>
          <w:highlight w:val="yellow"/>
        </w:rPr>
        <w:t>eferred outflows of resources and deferred inflows of resources related to pensions will be recognized in pension expense as follows:</w:t>
      </w:r>
    </w:p>
    <w:bookmarkEnd w:id="3"/>
    <w:p w:rsidR="00B11316" w:rsidRDefault="00B11316"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p>
    <w:p w:rsidR="004F271D" w:rsidRDefault="004F271D"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4F271D">
        <w:rPr>
          <w:noProof/>
        </w:rPr>
        <w:drawing>
          <wp:inline distT="0" distB="0" distL="0" distR="0" wp14:anchorId="46444E17" wp14:editId="51F06E52">
            <wp:extent cx="2209800" cy="144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447800"/>
                    </a:xfrm>
                    <a:prstGeom prst="rect">
                      <a:avLst/>
                    </a:prstGeom>
                    <a:noFill/>
                    <a:ln>
                      <a:noFill/>
                    </a:ln>
                  </pic:spPr>
                </pic:pic>
              </a:graphicData>
            </a:graphic>
          </wp:inline>
        </w:drawing>
      </w:r>
    </w:p>
    <w:p w:rsidR="0087262C"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 xml:space="preserve">Actuarial </w:t>
      </w:r>
      <w:r w:rsidR="00B11316">
        <w:rPr>
          <w:rFonts w:ascii="Times New Roman" w:hAnsi="Times New Roman" w:cs="Times New Roman"/>
          <w:b/>
          <w:iCs/>
          <w:color w:val="252525"/>
          <w:sz w:val="24"/>
          <w:szCs w:val="24"/>
          <w:highlight w:val="yellow"/>
        </w:rPr>
        <w:t>A</w:t>
      </w:r>
      <w:r w:rsidR="00B11316" w:rsidRPr="002B731C">
        <w:rPr>
          <w:rFonts w:ascii="Times New Roman" w:hAnsi="Times New Roman" w:cs="Times New Roman"/>
          <w:b/>
          <w:iCs/>
          <w:color w:val="252525"/>
          <w:sz w:val="24"/>
          <w:szCs w:val="24"/>
          <w:highlight w:val="yellow"/>
        </w:rPr>
        <w:t>ssumptions</w:t>
      </w:r>
      <w:r w:rsidRPr="002B731C">
        <w:rPr>
          <w:rFonts w:ascii="Times New Roman" w:hAnsi="Times New Roman" w:cs="Times New Roman"/>
          <w:color w:val="252525"/>
          <w:sz w:val="24"/>
          <w:szCs w:val="24"/>
        </w:rPr>
        <w:t xml:space="preserve"> </w:t>
      </w:r>
    </w:p>
    <w:p w:rsidR="00703D0F" w:rsidRDefault="0087262C"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bookmarkStart w:id="4" w:name="_Hlk498866608"/>
      <w:r w:rsidRPr="00703D0F">
        <w:rPr>
          <w:rFonts w:ascii="Times New Roman" w:hAnsi="Times New Roman" w:cs="Times New Roman"/>
          <w:sz w:val="24"/>
          <w:szCs w:val="24"/>
          <w:highlight w:val="darkYellow"/>
        </w:rPr>
        <w:lastRenderedPageBreak/>
        <w:t xml:space="preserve">The employer contribution rates </w:t>
      </w:r>
      <w:r w:rsidR="00C7689A" w:rsidRPr="00703D0F">
        <w:rPr>
          <w:rFonts w:ascii="Times New Roman" w:hAnsi="Times New Roman" w:cs="Times New Roman"/>
          <w:sz w:val="24"/>
          <w:szCs w:val="24"/>
          <w:highlight w:val="darkYellow"/>
        </w:rPr>
        <w:t>effective</w:t>
      </w:r>
      <w:r w:rsidR="008A5629">
        <w:rPr>
          <w:rFonts w:ascii="Times New Roman" w:hAnsi="Times New Roman" w:cs="Times New Roman"/>
          <w:color w:val="0000FF"/>
          <w:sz w:val="24"/>
          <w:szCs w:val="24"/>
          <w:highlight w:val="darkYellow"/>
        </w:rPr>
        <w:t xml:space="preserve"> July 1, 2017</w:t>
      </w:r>
      <w:r w:rsidR="00C7689A" w:rsidRPr="00703D0F">
        <w:rPr>
          <w:rFonts w:ascii="Times New Roman" w:hAnsi="Times New Roman" w:cs="Times New Roman"/>
          <w:color w:val="0000FF"/>
          <w:sz w:val="24"/>
          <w:szCs w:val="24"/>
          <w:highlight w:val="darkYellow"/>
        </w:rPr>
        <w:t>,</w:t>
      </w:r>
      <w:r w:rsidR="00C7689A" w:rsidRPr="00703D0F">
        <w:rPr>
          <w:rFonts w:ascii="Times New Roman" w:hAnsi="Times New Roman" w:cs="Times New Roman"/>
          <w:sz w:val="24"/>
          <w:szCs w:val="24"/>
          <w:highlight w:val="darkYellow"/>
        </w:rPr>
        <w:t xml:space="preserve"> through</w:t>
      </w:r>
      <w:r w:rsidR="008A5629">
        <w:rPr>
          <w:rFonts w:ascii="Times New Roman" w:hAnsi="Times New Roman" w:cs="Times New Roman"/>
          <w:color w:val="0000FF"/>
          <w:sz w:val="24"/>
          <w:szCs w:val="24"/>
          <w:highlight w:val="darkYellow"/>
        </w:rPr>
        <w:t xml:space="preserve"> June 30, 2019</w:t>
      </w:r>
      <w:r w:rsidRPr="00703D0F">
        <w:rPr>
          <w:rFonts w:ascii="Times New Roman" w:hAnsi="Times New Roman" w:cs="Times New Roman"/>
          <w:sz w:val="24"/>
          <w:szCs w:val="24"/>
          <w:highlight w:val="darkYellow"/>
        </w:rPr>
        <w:t xml:space="preserve">, were set using the </w:t>
      </w:r>
      <w:r w:rsidR="00703D0F" w:rsidRPr="00703D0F">
        <w:rPr>
          <w:rFonts w:ascii="Times New Roman" w:hAnsi="Times New Roman" w:cs="Times New Roman"/>
          <w:sz w:val="24"/>
          <w:szCs w:val="24"/>
          <w:highlight w:val="darkYellow"/>
        </w:rPr>
        <w:t>entry age normal</w:t>
      </w:r>
      <w:r w:rsidRPr="00703D0F">
        <w:rPr>
          <w:rFonts w:ascii="Times New Roman" w:hAnsi="Times New Roman" w:cs="Times New Roman"/>
          <w:sz w:val="24"/>
          <w:szCs w:val="24"/>
          <w:highlight w:val="darkYellow"/>
        </w:rPr>
        <w:t xml:space="preserve"> method. </w:t>
      </w:r>
    </w:p>
    <w:p w:rsidR="005B3162" w:rsidRDefault="0087262C"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green"/>
        </w:rPr>
      </w:pPr>
      <w:bookmarkStart w:id="5" w:name="_Hlk498867402"/>
      <w:bookmarkEnd w:id="4"/>
      <w:r w:rsidRPr="002B731C">
        <w:rPr>
          <w:rFonts w:ascii="Times New Roman" w:hAnsi="Times New Roman" w:cs="Times New Roman"/>
          <w:sz w:val="24"/>
          <w:szCs w:val="24"/>
          <w:highlight w:val="green"/>
        </w:rPr>
        <w:t xml:space="preserve">For the </w:t>
      </w:r>
      <w:r w:rsidR="005A468C">
        <w:rPr>
          <w:rFonts w:ascii="Times New Roman" w:hAnsi="Times New Roman" w:cs="Times New Roman"/>
          <w:sz w:val="24"/>
          <w:szCs w:val="24"/>
          <w:highlight w:val="green"/>
        </w:rPr>
        <w:t xml:space="preserve">ORS 238 </w:t>
      </w:r>
      <w:r w:rsidRPr="002B731C">
        <w:rPr>
          <w:rFonts w:ascii="Times New Roman" w:hAnsi="Times New Roman" w:cs="Times New Roman"/>
          <w:sz w:val="24"/>
          <w:szCs w:val="24"/>
          <w:highlight w:val="green"/>
        </w:rPr>
        <w:t xml:space="preserve">Tier One/Tier Two component of the PERS Defined Benefit Plan, this method produced an employer contribution rate consisting of (1) an amount for normal cost (the estimated amount necessary to finance benefits earned by the employees during the current service year), </w:t>
      </w:r>
      <w:r w:rsidR="00D001F4">
        <w:rPr>
          <w:rFonts w:ascii="Times New Roman" w:hAnsi="Times New Roman" w:cs="Times New Roman"/>
          <w:sz w:val="24"/>
          <w:szCs w:val="24"/>
          <w:highlight w:val="green"/>
        </w:rPr>
        <w:t xml:space="preserve">and </w:t>
      </w:r>
      <w:r w:rsidRPr="002B731C">
        <w:rPr>
          <w:rFonts w:ascii="Times New Roman" w:hAnsi="Times New Roman" w:cs="Times New Roman"/>
          <w:sz w:val="24"/>
          <w:szCs w:val="24"/>
          <w:highlight w:val="green"/>
        </w:rPr>
        <w:t xml:space="preserve">(2) an amount for the amortization of unfunded actuarial accrued liabilities, which are being amortized over a fixed period with new unfunded actuarial accrued liabilities being amortized over 20 years. </w:t>
      </w:r>
    </w:p>
    <w:p w:rsidR="005B3162" w:rsidRDefault="0087262C"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For the </w:t>
      </w:r>
      <w:r w:rsidR="005A468C">
        <w:rPr>
          <w:rFonts w:ascii="Times New Roman" w:hAnsi="Times New Roman" w:cs="Times New Roman"/>
          <w:sz w:val="24"/>
          <w:szCs w:val="24"/>
          <w:highlight w:val="green"/>
        </w:rPr>
        <w:t xml:space="preserve">ORS 238A </w:t>
      </w:r>
      <w:r w:rsidRPr="002B731C">
        <w:rPr>
          <w:rFonts w:ascii="Times New Roman" w:hAnsi="Times New Roman" w:cs="Times New Roman"/>
          <w:sz w:val="24"/>
          <w:szCs w:val="24"/>
          <w:highlight w:val="green"/>
        </w:rPr>
        <w:t>OPSRP Pension Program component of the PERS Defined Benefit Plan, this method produced an employer contribution rate consisting of (</w:t>
      </w:r>
      <w:r w:rsidR="005A468C">
        <w:rPr>
          <w:rFonts w:ascii="Times New Roman" w:hAnsi="Times New Roman" w:cs="Times New Roman"/>
          <w:sz w:val="24"/>
          <w:szCs w:val="24"/>
          <w:highlight w:val="green"/>
        </w:rPr>
        <w:t>1</w:t>
      </w:r>
      <w:r w:rsidRPr="002B731C">
        <w:rPr>
          <w:rFonts w:ascii="Times New Roman" w:hAnsi="Times New Roman" w:cs="Times New Roman"/>
          <w:sz w:val="24"/>
          <w:szCs w:val="24"/>
          <w:highlight w:val="green"/>
        </w:rPr>
        <w:t>) an amount for normal cost (the estimated amount necessary to finance benefits earned by the employees during the current service year), (</w:t>
      </w:r>
      <w:r w:rsidR="005A468C">
        <w:rPr>
          <w:rFonts w:ascii="Times New Roman" w:hAnsi="Times New Roman" w:cs="Times New Roman"/>
          <w:sz w:val="24"/>
          <w:szCs w:val="24"/>
          <w:highlight w:val="green"/>
        </w:rPr>
        <w:t>2</w:t>
      </w:r>
      <w:r w:rsidRPr="002B731C">
        <w:rPr>
          <w:rFonts w:ascii="Times New Roman" w:hAnsi="Times New Roman" w:cs="Times New Roman"/>
          <w:sz w:val="24"/>
          <w:szCs w:val="24"/>
          <w:highlight w:val="green"/>
        </w:rPr>
        <w:t xml:space="preserve">) </w:t>
      </w:r>
      <w:r w:rsidR="005A468C">
        <w:rPr>
          <w:rFonts w:ascii="Times New Roman" w:hAnsi="Times New Roman" w:cs="Times New Roman"/>
          <w:sz w:val="24"/>
          <w:szCs w:val="24"/>
          <w:highlight w:val="green"/>
        </w:rPr>
        <w:t xml:space="preserve">an actuarially determined amount for funding a disability benefit component, and (3) </w:t>
      </w:r>
      <w:r w:rsidRPr="002B731C">
        <w:rPr>
          <w:rFonts w:ascii="Times New Roman" w:hAnsi="Times New Roman" w:cs="Times New Roman"/>
          <w:sz w:val="24"/>
          <w:szCs w:val="24"/>
          <w:highlight w:val="green"/>
        </w:rPr>
        <w:t xml:space="preserve">an amount for the amortization of unfunded actuarial accrued liabilities, which are being amortized over a fixed period with new unfunded actuarial accrued liabilities being amortized over 16 years. </w:t>
      </w:r>
    </w:p>
    <w:bookmarkEnd w:id="5"/>
    <w:p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The total pension </w:t>
      </w:r>
      <w:r w:rsidR="0087262C" w:rsidRPr="002B731C">
        <w:rPr>
          <w:rFonts w:ascii="Times New Roman" w:hAnsi="Times New Roman" w:cs="Times New Roman"/>
          <w:color w:val="252525"/>
          <w:sz w:val="24"/>
          <w:szCs w:val="24"/>
          <w:highlight w:val="yellow"/>
        </w:rPr>
        <w:t>liability</w:t>
      </w:r>
      <w:r w:rsidRPr="002B731C">
        <w:rPr>
          <w:rFonts w:ascii="Times New Roman" w:hAnsi="Times New Roman" w:cs="Times New Roman"/>
          <w:color w:val="252525"/>
          <w:sz w:val="24"/>
          <w:szCs w:val="24"/>
          <w:highlight w:val="yellow"/>
        </w:rPr>
        <w:t xml:space="preserve"> in the December 31,</w:t>
      </w:r>
      <w:r w:rsidRPr="005743A0">
        <w:rPr>
          <w:rFonts w:ascii="Times New Roman" w:hAnsi="Times New Roman" w:cs="Times New Roman"/>
          <w:color w:val="252525"/>
          <w:sz w:val="24"/>
          <w:szCs w:val="24"/>
        </w:rPr>
        <w:t xml:space="preserve"> </w:t>
      </w:r>
      <w:r w:rsidRPr="005743A0">
        <w:rPr>
          <w:rFonts w:ascii="Times New Roman" w:hAnsi="Times New Roman" w:cs="Times New Roman"/>
          <w:color w:val="0000FF"/>
          <w:sz w:val="24"/>
          <w:szCs w:val="24"/>
        </w:rPr>
        <w:t>20</w:t>
      </w:r>
      <w:r w:rsidR="0087262C" w:rsidRPr="005743A0">
        <w:rPr>
          <w:rFonts w:ascii="Times New Roman" w:hAnsi="Times New Roman" w:cs="Times New Roman"/>
          <w:color w:val="0000FF"/>
          <w:sz w:val="24"/>
          <w:szCs w:val="24"/>
        </w:rPr>
        <w:t>1</w:t>
      </w:r>
      <w:r w:rsidR="00761B77">
        <w:rPr>
          <w:rFonts w:ascii="Times New Roman" w:hAnsi="Times New Roman" w:cs="Times New Roman"/>
          <w:color w:val="0000FF"/>
          <w:sz w:val="24"/>
          <w:szCs w:val="24"/>
        </w:rPr>
        <w:t>5</w:t>
      </w:r>
      <w:r w:rsidRPr="005743A0">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actuarial valuation was determined using the following actuarial assumptions:</w:t>
      </w:r>
      <w:r w:rsidR="0087262C" w:rsidRPr="002B731C">
        <w:rPr>
          <w:rFonts w:ascii="Times New Roman" w:hAnsi="Times New Roman" w:cs="Times New Roman"/>
          <w:color w:val="252525"/>
          <w:sz w:val="24"/>
          <w:szCs w:val="24"/>
        </w:rPr>
        <w:t xml:space="preserve">  </w:t>
      </w:r>
    </w:p>
    <w:p w:rsidR="00DB5453" w:rsidRDefault="00DB5453"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DB5453">
        <w:rPr>
          <w:noProof/>
        </w:rPr>
        <w:drawing>
          <wp:inline distT="0" distB="0" distL="0" distR="0" wp14:anchorId="1359199B" wp14:editId="31E0D79E">
            <wp:extent cx="5116195" cy="4768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6195" cy="4768215"/>
                    </a:xfrm>
                    <a:prstGeom prst="rect">
                      <a:avLst/>
                    </a:prstGeom>
                    <a:noFill/>
                    <a:ln>
                      <a:noFill/>
                    </a:ln>
                  </pic:spPr>
                </pic:pic>
              </a:graphicData>
            </a:graphic>
          </wp:inline>
        </w:drawing>
      </w:r>
    </w:p>
    <w:p w:rsidR="00FF0447" w:rsidRPr="00F36B21"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highlight w:val="darkCyan"/>
        </w:rPr>
      </w:pPr>
      <w:r w:rsidRPr="00F36B21">
        <w:rPr>
          <w:rFonts w:ascii="Times New Roman" w:hAnsi="Times New Roman" w:cs="Times New Roman"/>
          <w:sz w:val="24"/>
          <w:szCs w:val="24"/>
          <w:highlight w:val="darkCyan"/>
        </w:rPr>
        <w:lastRenderedPageBreak/>
        <w:t>Actuarial 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F36B21" w:rsidRPr="00F36B21">
        <w:rPr>
          <w:rFonts w:ascii="Times New Roman" w:hAnsi="Times New Roman" w:cs="Times New Roman"/>
          <w:sz w:val="24"/>
          <w:szCs w:val="24"/>
          <w:highlight w:val="darkCyan"/>
        </w:rPr>
        <w:t xml:space="preserve">4 </w:t>
      </w:r>
      <w:r w:rsidRPr="00F36B21">
        <w:rPr>
          <w:rFonts w:ascii="Times New Roman" w:hAnsi="Times New Roman" w:cs="Times New Roman"/>
          <w:sz w:val="24"/>
          <w:szCs w:val="24"/>
          <w:highlight w:val="darkCyan"/>
        </w:rPr>
        <w:t>Experience Study which reviewed experience for the four-year period ending on December 31, 201</w:t>
      </w:r>
      <w:r w:rsidR="00F36B21" w:rsidRPr="00F36B21">
        <w:rPr>
          <w:rFonts w:ascii="Times New Roman" w:hAnsi="Times New Roman" w:cs="Times New Roman"/>
          <w:sz w:val="24"/>
          <w:szCs w:val="24"/>
          <w:highlight w:val="darkCyan"/>
        </w:rPr>
        <w:t>4</w:t>
      </w:r>
      <w:r w:rsidRPr="00F36B21">
        <w:rPr>
          <w:rFonts w:ascii="Times New Roman" w:hAnsi="Times New Roman" w:cs="Times New Roman"/>
          <w:sz w:val="24"/>
          <w:szCs w:val="24"/>
          <w:highlight w:val="darkCyan"/>
        </w:rPr>
        <w:t>.</w:t>
      </w:r>
    </w:p>
    <w:p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L</w:t>
      </w:r>
      <w:r w:rsidR="00FF0447" w:rsidRPr="00BB6F69">
        <w:rPr>
          <w:rFonts w:ascii="Times New Roman" w:hAnsi="Times New Roman" w:cs="Times New Roman"/>
          <w:b/>
          <w:iCs/>
          <w:color w:val="252525"/>
          <w:sz w:val="24"/>
          <w:szCs w:val="24"/>
          <w:highlight w:val="yellow"/>
        </w:rPr>
        <w:t xml:space="preserve">ong-term </w:t>
      </w:r>
      <w:r w:rsidR="00D830D6">
        <w:rPr>
          <w:rFonts w:ascii="Times New Roman" w:hAnsi="Times New Roman" w:cs="Times New Roman"/>
          <w:b/>
          <w:iCs/>
          <w:color w:val="252525"/>
          <w:sz w:val="24"/>
          <w:szCs w:val="24"/>
          <w:highlight w:val="yellow"/>
        </w:rPr>
        <w:t>Expected Rate of R</w:t>
      </w:r>
      <w:r w:rsidR="00FF0447" w:rsidRPr="00BB6F69">
        <w:rPr>
          <w:rFonts w:ascii="Times New Roman" w:hAnsi="Times New Roman" w:cs="Times New Roman"/>
          <w:b/>
          <w:iCs/>
          <w:color w:val="252525"/>
          <w:sz w:val="24"/>
          <w:szCs w:val="24"/>
          <w:highlight w:val="yellow"/>
        </w:rPr>
        <w:t>eturn</w:t>
      </w:r>
    </w:p>
    <w:p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837553">
        <w:rPr>
          <w:rFonts w:ascii="Times New Roman" w:hAnsi="Times New Roman" w:cs="Times New Roman"/>
          <w:sz w:val="24"/>
          <w:szCs w:val="24"/>
          <w:highlight w:val="darkYellow"/>
        </w:rPr>
        <w:t xml:space="preserve">To develop an analytical basis for the selection of the long-term expected rate of return assumption, in </w:t>
      </w:r>
      <w:r w:rsidRPr="005A468C">
        <w:rPr>
          <w:rFonts w:ascii="Times New Roman" w:hAnsi="Times New Roman" w:cs="Times New Roman"/>
          <w:color w:val="0000FF"/>
          <w:sz w:val="24"/>
          <w:szCs w:val="24"/>
          <w:highlight w:val="darkYellow"/>
        </w:rPr>
        <w:t>July 201</w:t>
      </w:r>
      <w:r w:rsidR="005A468C" w:rsidRPr="005A468C">
        <w:rPr>
          <w:rFonts w:ascii="Times New Roman" w:hAnsi="Times New Roman" w:cs="Times New Roman"/>
          <w:color w:val="0000FF"/>
          <w:sz w:val="24"/>
          <w:szCs w:val="24"/>
          <w:highlight w:val="darkYellow"/>
        </w:rPr>
        <w:t>5</w:t>
      </w:r>
      <w:r w:rsidRPr="00837553">
        <w:rPr>
          <w:rFonts w:ascii="Times New Roman" w:hAnsi="Times New Roman" w:cs="Times New Roman"/>
          <w:sz w:val="24"/>
          <w:szCs w:val="24"/>
          <w:highlight w:val="darkYellow"/>
        </w:rPr>
        <w:t xml:space="preserve"> the PERS Board reviewed long-term assumptions developed by both Milliman’s capital market assumptions team and the Oregon Investment Council’s (OIC) investment advisors. </w:t>
      </w:r>
      <w:r w:rsidRPr="00837553">
        <w:rPr>
          <w:rFonts w:ascii="Times New Roman" w:hAnsi="Times New Roman" w:cs="Times New Roman"/>
          <w:sz w:val="24"/>
          <w:szCs w:val="24"/>
        </w:rPr>
        <w:t xml:space="preserve">The table below </w:t>
      </w:r>
      <w:r w:rsidRPr="00837553">
        <w:rPr>
          <w:rFonts w:ascii="Times New Roman" w:hAnsi="Times New Roman" w:cs="Times New Roman"/>
          <w:sz w:val="24"/>
          <w:szCs w:val="24"/>
          <w:highlight w:val="darkYellow"/>
        </w:rPr>
        <w:t xml:space="preserve">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w:t>
      </w:r>
      <w:proofErr w:type="gramStart"/>
      <w:r w:rsidRPr="00837553">
        <w:rPr>
          <w:rFonts w:ascii="Times New Roman" w:hAnsi="Times New Roman" w:cs="Times New Roman"/>
          <w:sz w:val="24"/>
          <w:szCs w:val="24"/>
          <w:highlight w:val="darkYellow"/>
        </w:rPr>
        <w:t>assumptions, and</w:t>
      </w:r>
      <w:proofErr w:type="gramEnd"/>
      <w:r w:rsidRPr="00837553">
        <w:rPr>
          <w:rFonts w:ascii="Times New Roman" w:hAnsi="Times New Roman" w:cs="Times New Roman"/>
          <w:sz w:val="24"/>
          <w:szCs w:val="24"/>
          <w:highlight w:val="darkYellow"/>
        </w:rPr>
        <w:t xml:space="preserve"> includes adjustment for the inflation assumption. These assumptions are not based on historical returns, but instead are based on a forward-looking capital market economic model.</w:t>
      </w:r>
    </w:p>
    <w:p w:rsidR="009A3766" w:rsidRDefault="009A3766" w:rsidP="00426CA2">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9A3766">
        <w:rPr>
          <w:noProof/>
        </w:rPr>
        <w:drawing>
          <wp:inline distT="0" distB="0" distL="0" distR="0" wp14:anchorId="325DCEE5" wp14:editId="2239D7A1">
            <wp:extent cx="3781425"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1924050"/>
                    </a:xfrm>
                    <a:prstGeom prst="rect">
                      <a:avLst/>
                    </a:prstGeom>
                    <a:noFill/>
                    <a:ln>
                      <a:noFill/>
                    </a:ln>
                  </pic:spPr>
                </pic:pic>
              </a:graphicData>
            </a:graphic>
          </wp:inline>
        </w:drawing>
      </w:r>
    </w:p>
    <w:p w:rsidR="00426CA2" w:rsidRPr="00426CA2" w:rsidRDefault="00426CA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26CA2">
        <w:rPr>
          <w:noProof/>
        </w:rPr>
        <w:lastRenderedPageBreak/>
        <w:drawing>
          <wp:inline distT="0" distB="0" distL="0" distR="0" wp14:anchorId="1EE7C57C" wp14:editId="25781E60">
            <wp:extent cx="5048250" cy="5381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0" cy="5381625"/>
                    </a:xfrm>
                    <a:prstGeom prst="rect">
                      <a:avLst/>
                    </a:prstGeom>
                    <a:noFill/>
                    <a:ln>
                      <a:noFill/>
                    </a:ln>
                  </pic:spPr>
                </pic:pic>
              </a:graphicData>
            </a:graphic>
          </wp:inline>
        </w:drawing>
      </w:r>
    </w:p>
    <w:p w:rsidR="00EF1A47" w:rsidRPr="00695F18"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highlight w:val="darkCyan"/>
        </w:rPr>
      </w:pPr>
      <w:r w:rsidRPr="00695F18">
        <w:rPr>
          <w:rFonts w:ascii="Times New Roman" w:hAnsi="Times New Roman" w:cs="Times New Roman"/>
          <w:b/>
          <w:sz w:val="24"/>
          <w:szCs w:val="24"/>
          <w:highlight w:val="darkCyan"/>
        </w:rPr>
        <w:t>Depletion Date P</w:t>
      </w:r>
      <w:r w:rsidR="00EF1A47" w:rsidRPr="00695F18">
        <w:rPr>
          <w:rFonts w:ascii="Times New Roman" w:hAnsi="Times New Roman" w:cs="Times New Roman"/>
          <w:b/>
          <w:sz w:val="24"/>
          <w:szCs w:val="24"/>
          <w:highlight w:val="darkCyan"/>
        </w:rPr>
        <w:t>rojection</w:t>
      </w:r>
    </w:p>
    <w:p w:rsid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solvency, if such evaluation can reliably be made. GASB does not contemplate a specific method for making an alternative evaluation of sufficiency; it is left to professional judgment.</w:t>
      </w:r>
    </w:p>
    <w:p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following circumstances justify an alternative evaluation of sufficiency for PERS:</w:t>
      </w:r>
    </w:p>
    <w:p w:rsidR="00F33090" w:rsidRPr="00F33090" w:rsidRDefault="00F33090" w:rsidP="00F33090">
      <w:pPr>
        <w:numPr>
          <w:ilvl w:val="0"/>
          <w:numId w:val="3"/>
        </w:numPr>
        <w:spacing w:before="240"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lastRenderedPageBreak/>
        <w:t>PERS has a formal written policy to calculate an Actuarially Determined Contribution (ADC), which is articulated in the actuarial valuation report.</w:t>
      </w:r>
    </w:p>
    <w:p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ADC is based on a closed, layered amortization period, which means that payment of the full ADC each year will bring the plan to a 100% funded position by the end of the amortization period if future experience follows assumption.</w:t>
      </w:r>
    </w:p>
    <w:p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rsidR="000619BD" w:rsidRPr="000619B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highlight w:val="yellow"/>
        </w:rPr>
        <w:t>Discount R</w:t>
      </w:r>
      <w:r w:rsidR="00FF0447" w:rsidRPr="000619BD">
        <w:rPr>
          <w:rFonts w:ascii="Times New Roman" w:hAnsi="Times New Roman" w:cs="Times New Roman"/>
          <w:b/>
          <w:iCs/>
          <w:color w:val="252525"/>
          <w:sz w:val="24"/>
          <w:szCs w:val="24"/>
          <w:highlight w:val="yellow"/>
        </w:rPr>
        <w:t>ate</w:t>
      </w:r>
    </w:p>
    <w:p w:rsidR="000619BD" w:rsidRPr="000619B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12613">
        <w:rPr>
          <w:rFonts w:ascii="Times New Roman" w:hAnsi="Times New Roman" w:cs="Times New Roman"/>
          <w:sz w:val="24"/>
          <w:szCs w:val="24"/>
          <w:highlight w:val="darkCyan"/>
        </w:rPr>
        <w:t xml:space="preserve">The </w:t>
      </w:r>
      <w:r w:rsidR="00EF1A47" w:rsidRPr="00EF1A47">
        <w:rPr>
          <w:rFonts w:ascii="Times New Roman" w:hAnsi="Times New Roman" w:cs="Times New Roman"/>
          <w:sz w:val="24"/>
          <w:szCs w:val="24"/>
          <w:highlight w:val="darkCyan"/>
        </w:rPr>
        <w:t xml:space="preserve">discount rate used to </w:t>
      </w:r>
      <w:r w:rsidRPr="00912613">
        <w:rPr>
          <w:rFonts w:ascii="Times New Roman" w:hAnsi="Times New Roman" w:cs="Times New Roman"/>
          <w:sz w:val="24"/>
          <w:szCs w:val="24"/>
          <w:highlight w:val="darkCyan"/>
        </w:rPr>
        <w:t xml:space="preserve">measure the total pension liability was </w:t>
      </w:r>
      <w:r w:rsidRPr="00B86BA3">
        <w:rPr>
          <w:rFonts w:ascii="Times New Roman" w:hAnsi="Times New Roman" w:cs="Times New Roman"/>
          <w:color w:val="0000FF"/>
          <w:sz w:val="24"/>
          <w:szCs w:val="24"/>
          <w:highlight w:val="darkCyan"/>
        </w:rPr>
        <w:t>7.</w:t>
      </w:r>
      <w:r w:rsidR="00B86BA3" w:rsidRPr="00B86BA3">
        <w:rPr>
          <w:rFonts w:ascii="Times New Roman" w:hAnsi="Times New Roman" w:cs="Times New Roman"/>
          <w:color w:val="0000FF"/>
          <w:sz w:val="24"/>
          <w:szCs w:val="24"/>
          <w:highlight w:val="darkCyan"/>
        </w:rPr>
        <w:t>50</w:t>
      </w:r>
      <w:r w:rsidRPr="00912613">
        <w:rPr>
          <w:rFonts w:ascii="Times New Roman" w:hAnsi="Times New Roman" w:cs="Times New Roman"/>
          <w:sz w:val="24"/>
          <w:szCs w:val="24"/>
          <w:highlight w:val="darkCyan"/>
        </w:rPr>
        <w:t xml:space="preserve"> percent </w:t>
      </w:r>
      <w:r w:rsidRPr="00912613">
        <w:rPr>
          <w:rFonts w:ascii="Times New Roman" w:hAnsi="Times New Roman" w:cs="Times New Roman"/>
          <w:sz w:val="24"/>
          <w:szCs w:val="24"/>
        </w:rPr>
        <w:t>for the Defined Benefit Pension Plan</w:t>
      </w:r>
      <w:r w:rsidRPr="00912613">
        <w:rPr>
          <w:rFonts w:ascii="Times New Roman" w:hAnsi="Times New Roman" w:cs="Times New Roman"/>
          <w:sz w:val="24"/>
          <w:szCs w:val="24"/>
          <w:highlight w:val="darkCyan"/>
        </w:rPr>
        <w:t xml:space="preserve">.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w:t>
      </w:r>
      <w:r w:rsidRPr="00912613">
        <w:rPr>
          <w:rFonts w:ascii="Times New Roman" w:hAnsi="Times New Roman" w:cs="Times New Roman"/>
          <w:sz w:val="24"/>
          <w:szCs w:val="24"/>
        </w:rPr>
        <w:t xml:space="preserve">for the Defined Benefit Pension Plan </w:t>
      </w:r>
      <w:r w:rsidRPr="00912613">
        <w:rPr>
          <w:rFonts w:ascii="Times New Roman" w:hAnsi="Times New Roman" w:cs="Times New Roman"/>
          <w:sz w:val="24"/>
          <w:szCs w:val="24"/>
          <w:highlight w:val="darkCyan"/>
        </w:rPr>
        <w:t>was applied to all periods of projected benefit payments to determine the total pension liability.</w:t>
      </w:r>
    </w:p>
    <w:p w:rsidR="000619BD" w:rsidRPr="000619B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0619BD">
        <w:rPr>
          <w:rFonts w:ascii="Times New Roman" w:hAnsi="Times New Roman" w:cs="Times New Roman"/>
          <w:b/>
          <w:iCs/>
          <w:color w:val="252525"/>
          <w:sz w:val="24"/>
          <w:szCs w:val="24"/>
          <w:highlight w:val="yellow"/>
        </w:rPr>
        <w:t>Sensitivity of the</w:t>
      </w:r>
      <w:r w:rsidRPr="000619BD">
        <w:rPr>
          <w:rFonts w:ascii="Times New Roman" w:hAnsi="Times New Roman" w:cs="Times New Roman"/>
          <w:b/>
          <w:iCs/>
          <w:color w:val="252525"/>
          <w:sz w:val="24"/>
          <w:szCs w:val="24"/>
        </w:rPr>
        <w:t xml:space="preserve"> </w:t>
      </w:r>
      <w:r w:rsidR="000619BD" w:rsidRPr="000619BD">
        <w:rPr>
          <w:rFonts w:ascii="Times New Roman" w:hAnsi="Times New Roman" w:cs="Times New Roman"/>
          <w:b/>
          <w:iCs/>
          <w:color w:val="0000FF"/>
          <w:sz w:val="24"/>
          <w:szCs w:val="24"/>
        </w:rPr>
        <w:t>City</w:t>
      </w:r>
      <w:r w:rsidRPr="000619BD">
        <w:rPr>
          <w:rFonts w:ascii="Times New Roman" w:hAnsi="Times New Roman" w:cs="Times New Roman"/>
          <w:b/>
          <w:iCs/>
          <w:color w:val="0000FF"/>
          <w:sz w:val="24"/>
          <w:szCs w:val="24"/>
        </w:rPr>
        <w:t>'</w:t>
      </w:r>
      <w:r w:rsidRPr="000619BD">
        <w:rPr>
          <w:rFonts w:ascii="Times New Roman" w:hAnsi="Times New Roman" w:cs="Times New Roman"/>
          <w:b/>
          <w:iCs/>
          <w:color w:val="252525"/>
          <w:sz w:val="24"/>
          <w:szCs w:val="24"/>
        </w:rPr>
        <w:t xml:space="preserve">s </w:t>
      </w:r>
      <w:r w:rsidR="00D830D6">
        <w:rPr>
          <w:rFonts w:ascii="Times New Roman" w:hAnsi="Times New Roman" w:cs="Times New Roman"/>
          <w:b/>
          <w:iCs/>
          <w:color w:val="252525"/>
          <w:sz w:val="24"/>
          <w:szCs w:val="24"/>
          <w:highlight w:val="yellow"/>
        </w:rPr>
        <w:t>Proportionate Share of the Net Pension Liability to Changes in the Discount R</w:t>
      </w:r>
      <w:r w:rsidRPr="000619BD">
        <w:rPr>
          <w:rFonts w:ascii="Times New Roman" w:hAnsi="Times New Roman" w:cs="Times New Roman"/>
          <w:b/>
          <w:iCs/>
          <w:color w:val="252525"/>
          <w:sz w:val="24"/>
          <w:szCs w:val="24"/>
          <w:highlight w:val="yellow"/>
        </w:rPr>
        <w:t xml:space="preserve">ate </w:t>
      </w:r>
    </w:p>
    <w:p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0619BD">
        <w:rPr>
          <w:rFonts w:ascii="Times New Roman" w:hAnsi="Times New Roman" w:cs="Times New Roman"/>
          <w:sz w:val="24"/>
          <w:szCs w:val="24"/>
          <w:highlight w:val="yellow"/>
        </w:rPr>
        <w:t>The following presents the</w:t>
      </w:r>
      <w:r w:rsidRPr="000619BD">
        <w:rPr>
          <w:rFonts w:ascii="Times New Roman" w:hAnsi="Times New Roman" w:cs="Times New Roman"/>
          <w:sz w:val="24"/>
          <w:szCs w:val="24"/>
        </w:rPr>
        <w:t xml:space="preserve"> </w:t>
      </w:r>
      <w:r w:rsidR="000619BD" w:rsidRPr="000619BD">
        <w:rPr>
          <w:rFonts w:ascii="Times New Roman" w:hAnsi="Times New Roman" w:cs="Times New Roman"/>
          <w:color w:val="0000FF"/>
          <w:sz w:val="24"/>
          <w:szCs w:val="24"/>
        </w:rPr>
        <w:t>City</w:t>
      </w:r>
      <w:r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 xml:space="preserve">proportionate share of the net pension liability calculated using the discount rate of </w:t>
      </w:r>
      <w:r w:rsidRPr="006866C3">
        <w:rPr>
          <w:rFonts w:ascii="Times New Roman" w:hAnsi="Times New Roman" w:cs="Times New Roman"/>
          <w:sz w:val="24"/>
          <w:szCs w:val="24"/>
          <w:highlight w:val="green"/>
        </w:rPr>
        <w:t>7.</w:t>
      </w:r>
      <w:r w:rsidR="00C249E2">
        <w:rPr>
          <w:rFonts w:ascii="Times New Roman" w:hAnsi="Times New Roman" w:cs="Times New Roman"/>
          <w:sz w:val="24"/>
          <w:szCs w:val="24"/>
          <w:highlight w:val="green"/>
        </w:rPr>
        <w:t>50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as well as what the</w:t>
      </w:r>
      <w:r w:rsidRPr="006866C3">
        <w:rPr>
          <w:rFonts w:ascii="Times New Roman" w:hAnsi="Times New Roman" w:cs="Times New Roman"/>
          <w:sz w:val="24"/>
          <w:szCs w:val="24"/>
        </w:rPr>
        <w:t xml:space="preserve"> </w:t>
      </w:r>
      <w:r w:rsidR="006866C3" w:rsidRPr="000619BD">
        <w:rPr>
          <w:rFonts w:ascii="Times New Roman" w:hAnsi="Times New Roman" w:cs="Times New Roman"/>
          <w:color w:val="0000FF"/>
          <w:sz w:val="24"/>
          <w:szCs w:val="24"/>
        </w:rPr>
        <w:t>City</w:t>
      </w:r>
      <w:r w:rsidR="006866C3"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proportionate share of the net pension liability would be if it were calculated using a discount rate that is 1-percentage-point lower (</w:t>
      </w:r>
      <w:r w:rsidR="00C249E2">
        <w:rPr>
          <w:rFonts w:ascii="Times New Roman" w:hAnsi="Times New Roman" w:cs="Times New Roman"/>
          <w:sz w:val="24"/>
          <w:szCs w:val="24"/>
          <w:highlight w:val="green"/>
        </w:rPr>
        <w:t>6.</w:t>
      </w:r>
      <w:r w:rsidRPr="006866C3">
        <w:rPr>
          <w:rFonts w:ascii="Times New Roman" w:hAnsi="Times New Roman" w:cs="Times New Roman"/>
          <w:sz w:val="24"/>
          <w:szCs w:val="24"/>
          <w:highlight w:val="green"/>
        </w:rPr>
        <w:t>5</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or 1-percentage-point higher (</w:t>
      </w:r>
      <w:r w:rsidRPr="006866C3">
        <w:rPr>
          <w:rFonts w:ascii="Times New Roman" w:hAnsi="Times New Roman" w:cs="Times New Roman"/>
          <w:sz w:val="24"/>
          <w:szCs w:val="24"/>
          <w:highlight w:val="green"/>
        </w:rPr>
        <w:t>8.</w:t>
      </w:r>
      <w:r w:rsidR="00C249E2">
        <w:rPr>
          <w:rFonts w:ascii="Times New Roman" w:hAnsi="Times New Roman" w:cs="Times New Roman"/>
          <w:sz w:val="24"/>
          <w:szCs w:val="24"/>
          <w:highlight w:val="green"/>
        </w:rPr>
        <w:t>50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than the current rate:</w:t>
      </w:r>
    </w:p>
    <w:p w:rsidR="00020540" w:rsidRDefault="00020540"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020540">
        <w:rPr>
          <w:noProof/>
        </w:rPr>
        <w:drawing>
          <wp:inline distT="0" distB="0" distL="0" distR="0" wp14:anchorId="5B57A287" wp14:editId="769CDAB5">
            <wp:extent cx="5943600" cy="6053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05392"/>
                    </a:xfrm>
                    <a:prstGeom prst="rect">
                      <a:avLst/>
                    </a:prstGeom>
                    <a:noFill/>
                    <a:ln>
                      <a:noFill/>
                    </a:ln>
                  </pic:spPr>
                </pic:pic>
              </a:graphicData>
            </a:graphic>
          </wp:inline>
        </w:drawing>
      </w:r>
    </w:p>
    <w:p w:rsidR="006866C3" w:rsidRPr="006866C3"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highlight w:val="yellow"/>
        </w:rPr>
        <w:t>Pension Plan Fiduciary N</w:t>
      </w:r>
      <w:r w:rsidR="00FF0447" w:rsidRPr="006866C3">
        <w:rPr>
          <w:rFonts w:ascii="Times New Roman" w:hAnsi="Times New Roman" w:cs="Times New Roman"/>
          <w:b/>
          <w:iCs/>
          <w:color w:val="252525"/>
          <w:sz w:val="24"/>
          <w:szCs w:val="24"/>
          <w:highlight w:val="yellow"/>
        </w:rPr>
        <w:t xml:space="preserve">et </w:t>
      </w:r>
      <w:r>
        <w:rPr>
          <w:rFonts w:ascii="Times New Roman" w:hAnsi="Times New Roman" w:cs="Times New Roman"/>
          <w:b/>
          <w:iCs/>
          <w:color w:val="252525"/>
          <w:sz w:val="24"/>
          <w:szCs w:val="24"/>
          <w:highlight w:val="yellow"/>
        </w:rPr>
        <w:t>P</w:t>
      </w:r>
      <w:r w:rsidR="00FF0447" w:rsidRPr="006866C3">
        <w:rPr>
          <w:rFonts w:ascii="Times New Roman" w:hAnsi="Times New Roman" w:cs="Times New Roman"/>
          <w:b/>
          <w:iCs/>
          <w:color w:val="252525"/>
          <w:sz w:val="24"/>
          <w:szCs w:val="24"/>
          <w:highlight w:val="yellow"/>
        </w:rPr>
        <w:t>osition</w:t>
      </w:r>
    </w:p>
    <w:p w:rsidR="00FF0447" w:rsidRPr="006866C3"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6866C3">
        <w:rPr>
          <w:rFonts w:ascii="Times New Roman" w:hAnsi="Times New Roman" w:cs="Times New Roman"/>
          <w:color w:val="252525"/>
          <w:sz w:val="24"/>
          <w:szCs w:val="24"/>
          <w:highlight w:val="yellow"/>
        </w:rPr>
        <w:t>Detailed information about the pension plan's fiduciary net position is available in the separatel</w:t>
      </w:r>
      <w:r w:rsidR="006866C3" w:rsidRPr="006866C3">
        <w:rPr>
          <w:rFonts w:ascii="Times New Roman" w:hAnsi="Times New Roman" w:cs="Times New Roman"/>
          <w:color w:val="252525"/>
          <w:sz w:val="24"/>
          <w:szCs w:val="24"/>
          <w:highlight w:val="yellow"/>
        </w:rPr>
        <w:t>y issued</w:t>
      </w:r>
      <w:r w:rsidR="006866C3" w:rsidRPr="006866C3">
        <w:rPr>
          <w:rFonts w:ascii="Times New Roman" w:hAnsi="Times New Roman" w:cs="Times New Roman"/>
          <w:color w:val="252525"/>
          <w:sz w:val="24"/>
          <w:szCs w:val="24"/>
        </w:rPr>
        <w:t xml:space="preserve"> OPERS </w:t>
      </w:r>
      <w:r w:rsidR="006866C3" w:rsidRPr="006866C3">
        <w:rPr>
          <w:rFonts w:ascii="Times New Roman" w:hAnsi="Times New Roman" w:cs="Times New Roman"/>
          <w:color w:val="252525"/>
          <w:sz w:val="24"/>
          <w:szCs w:val="24"/>
          <w:highlight w:val="yellow"/>
        </w:rPr>
        <w:t>financial report.</w:t>
      </w:r>
      <w:r w:rsidR="006866C3" w:rsidRPr="006866C3">
        <w:rPr>
          <w:rFonts w:ascii="Times New Roman" w:hAnsi="Times New Roman" w:cs="Times New Roman"/>
          <w:color w:val="252525"/>
          <w:sz w:val="24"/>
          <w:szCs w:val="24"/>
        </w:rPr>
        <w:t xml:space="preserve"> </w:t>
      </w:r>
    </w:p>
    <w:p w:rsidR="00FF0447" w:rsidRPr="002544BF"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Payables to the P</w:t>
      </w:r>
      <w:r w:rsidR="00FF0447" w:rsidRPr="002544BF">
        <w:rPr>
          <w:rFonts w:ascii="Times New Roman" w:hAnsi="Times New Roman" w:cs="Times New Roman"/>
          <w:b/>
          <w:bCs/>
          <w:color w:val="FF0000"/>
          <w:sz w:val="24"/>
          <w:szCs w:val="24"/>
          <w:highlight w:val="yellow"/>
        </w:rPr>
        <w:t xml:space="preserve">ension </w:t>
      </w:r>
      <w:r>
        <w:rPr>
          <w:rFonts w:ascii="Times New Roman" w:hAnsi="Times New Roman" w:cs="Times New Roman"/>
          <w:b/>
          <w:bCs/>
          <w:color w:val="FF0000"/>
          <w:sz w:val="24"/>
          <w:szCs w:val="24"/>
          <w:highlight w:val="yellow"/>
        </w:rPr>
        <w:t>P</w:t>
      </w:r>
      <w:r w:rsidR="00FF0447" w:rsidRPr="002544BF">
        <w:rPr>
          <w:rFonts w:ascii="Times New Roman" w:hAnsi="Times New Roman" w:cs="Times New Roman"/>
          <w:b/>
          <w:bCs/>
          <w:color w:val="FF0000"/>
          <w:sz w:val="24"/>
          <w:szCs w:val="24"/>
          <w:highlight w:val="yellow"/>
        </w:rPr>
        <w:t>lan</w:t>
      </w:r>
    </w:p>
    <w:p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2544BF">
        <w:rPr>
          <w:rFonts w:ascii="Times New Roman" w:hAnsi="Times New Roman" w:cs="Times New Roman"/>
          <w:color w:val="FF0000"/>
          <w:sz w:val="24"/>
          <w:szCs w:val="24"/>
          <w:highlight w:val="yellow"/>
        </w:rPr>
        <w:t>[If the District reported payables to the defined benefit pension plan, it should disclose information required by paragraph 122 of this Statement.]</w:t>
      </w:r>
    </w:p>
    <w:p w:rsidR="009F0319" w:rsidRPr="00AB315F"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lastRenderedPageBreak/>
        <w:t xml:space="preserve">Changes in Plan Provisions </w:t>
      </w:r>
      <w:r>
        <w:rPr>
          <w:rFonts w:ascii="Times New Roman" w:hAnsi="Times New Roman" w:cs="Times New Roman"/>
          <w:b/>
          <w:iCs/>
          <w:color w:val="252525"/>
          <w:sz w:val="24"/>
          <w:szCs w:val="24"/>
          <w:highlight w:val="green"/>
        </w:rPr>
        <w:t>During the</w:t>
      </w:r>
      <w:r w:rsidRPr="00AB315F">
        <w:rPr>
          <w:rFonts w:ascii="Times New Roman" w:hAnsi="Times New Roman" w:cs="Times New Roman"/>
          <w:b/>
          <w:iCs/>
          <w:color w:val="252525"/>
          <w:sz w:val="24"/>
          <w:szCs w:val="24"/>
          <w:highlight w:val="green"/>
        </w:rPr>
        <w:t xml:space="preserve"> Measurement </w:t>
      </w:r>
      <w:r w:rsidR="006E295F">
        <w:rPr>
          <w:rFonts w:ascii="Times New Roman" w:hAnsi="Times New Roman" w:cs="Times New Roman"/>
          <w:b/>
          <w:iCs/>
          <w:color w:val="252525"/>
          <w:sz w:val="24"/>
          <w:szCs w:val="24"/>
          <w:highlight w:val="green"/>
        </w:rPr>
        <w:t>Period</w:t>
      </w:r>
    </w:p>
    <w:p w:rsidR="007E351D" w:rsidRDefault="007E351D" w:rsidP="007E351D">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were no changes during the </w:t>
      </w:r>
      <w:r>
        <w:rPr>
          <w:rFonts w:ascii="Times New Roman" w:hAnsi="Times New Roman" w:cs="Times New Roman"/>
          <w:color w:val="0000FF"/>
          <w:sz w:val="24"/>
          <w:szCs w:val="24"/>
        </w:rPr>
        <w:t>June 30, 2017</w:t>
      </w:r>
      <w:r>
        <w:rPr>
          <w:rFonts w:ascii="Times New Roman" w:hAnsi="Times New Roman" w:cs="Times New Roman"/>
          <w:sz w:val="24"/>
          <w:szCs w:val="24"/>
        </w:rPr>
        <w:t xml:space="preserve"> measurement period that require disclosure. </w:t>
      </w:r>
    </w:p>
    <w:p w:rsidR="00AB315F" w:rsidRPr="00AB315F"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Changes in Plan Provisions Subsequent to Measurement Date</w:t>
      </w:r>
    </w:p>
    <w:p w:rsidR="007E351D" w:rsidRDefault="007E351D" w:rsidP="007E351D">
      <w:pPr>
        <w:spacing w:before="240" w:after="0" w:line="240" w:lineRule="auto"/>
        <w:jc w:val="both"/>
        <w:rPr>
          <w:rFonts w:ascii="Times New Roman" w:hAnsi="Times New Roman" w:cs="Times New Roman"/>
          <w:sz w:val="24"/>
          <w:szCs w:val="24"/>
        </w:rPr>
      </w:pPr>
      <w:bookmarkStart w:id="6" w:name="_Hlk498871980"/>
      <w:r w:rsidRPr="007E351D">
        <w:rPr>
          <w:rFonts w:ascii="Times New Roman" w:hAnsi="Times New Roman" w:cs="Times New Roman"/>
          <w:sz w:val="24"/>
          <w:szCs w:val="24"/>
          <w:highlight w:val="darkGreen"/>
        </w:rPr>
        <w:t xml:space="preserve">On July 28, 2017, </w:t>
      </w:r>
      <w:r>
        <w:rPr>
          <w:rFonts w:ascii="Times New Roman" w:hAnsi="Times New Roman" w:cs="Times New Roman"/>
          <w:sz w:val="24"/>
          <w:szCs w:val="24"/>
          <w:highlight w:val="darkGreen"/>
        </w:rPr>
        <w:t xml:space="preserve">subsequent to the June 30, </w:t>
      </w:r>
      <w:proofErr w:type="gramStart"/>
      <w:r>
        <w:rPr>
          <w:rFonts w:ascii="Times New Roman" w:hAnsi="Times New Roman" w:cs="Times New Roman"/>
          <w:sz w:val="24"/>
          <w:szCs w:val="24"/>
          <w:highlight w:val="darkGreen"/>
        </w:rPr>
        <w:t>2017</w:t>
      </w:r>
      <w:proofErr w:type="gramEnd"/>
      <w:r>
        <w:rPr>
          <w:rFonts w:ascii="Times New Roman" w:hAnsi="Times New Roman" w:cs="Times New Roman"/>
          <w:sz w:val="24"/>
          <w:szCs w:val="24"/>
          <w:highlight w:val="darkGreen"/>
        </w:rPr>
        <w:t xml:space="preserve"> measurement date, </w:t>
      </w:r>
      <w:r w:rsidRPr="007E351D">
        <w:rPr>
          <w:rFonts w:ascii="Times New Roman" w:hAnsi="Times New Roman" w:cs="Times New Roman"/>
          <w:sz w:val="24"/>
          <w:szCs w:val="24"/>
          <w:highlight w:val="darkGreen"/>
        </w:rPr>
        <w:t>the OSPERS Board lowered the assumed rate to 7.2 percent. The assumed rate had previously been 7.5 percent and had been in effect for member transactions since January 1, 2016. This new rate took effect January 1, 2018.  The effect on the City has not been determined.</w:t>
      </w:r>
    </w:p>
    <w:bookmarkEnd w:id="6"/>
    <w:p w:rsidR="007E351D" w:rsidRDefault="007E351D" w:rsidP="00F51D63">
      <w:pPr>
        <w:spacing w:after="0" w:line="240" w:lineRule="auto"/>
        <w:jc w:val="both"/>
        <w:rPr>
          <w:rFonts w:ascii="Times New Roman" w:hAnsi="Times New Roman" w:cs="Times New Roman"/>
          <w:sz w:val="24"/>
          <w:szCs w:val="24"/>
        </w:rPr>
      </w:pPr>
    </w:p>
    <w:p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rsidR="00C7221B" w:rsidRDefault="00C7221B">
      <w:pPr>
        <w:rPr>
          <w:rFonts w:ascii="Times New Roman" w:hAnsi="Times New Roman" w:cs="Times New Roman"/>
          <w:color w:val="252525"/>
          <w:sz w:val="20"/>
          <w:szCs w:val="20"/>
        </w:rPr>
      </w:pPr>
      <w:r>
        <w:rPr>
          <w:rFonts w:ascii="Times New Roman" w:hAnsi="Times New Roman" w:cs="Times New Roman"/>
          <w:color w:val="252525"/>
          <w:sz w:val="20"/>
          <w:szCs w:val="20"/>
        </w:rPr>
        <w:br w:type="page"/>
      </w:r>
    </w:p>
    <w:p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rsidR="002B0B49" w:rsidRPr="002B0B49" w:rsidRDefault="002B0B49" w:rsidP="00C7221B">
      <w:pPr>
        <w:widowControl w:val="0"/>
        <w:suppressAutoHyphens/>
        <w:autoSpaceDE w:val="0"/>
        <w:autoSpaceDN w:val="0"/>
        <w:adjustRightInd w:val="0"/>
        <w:spacing w:before="240" w:after="0" w:line="240" w:lineRule="auto"/>
        <w:jc w:val="both"/>
        <w:rPr>
          <w:rFonts w:ascii="Times New Roman" w:hAnsi="Times New Roman" w:cs="Times New Roman"/>
          <w:i/>
          <w:iCs/>
          <w:color w:val="FF0000"/>
          <w:sz w:val="40"/>
          <w:szCs w:val="40"/>
          <w:highlight w:val="yellow"/>
          <w:u w:val="single"/>
        </w:rPr>
      </w:pPr>
      <w:r w:rsidRPr="002B0B49">
        <w:rPr>
          <w:rFonts w:ascii="Times New Roman" w:hAnsi="Times New Roman" w:cs="Times New Roman"/>
          <w:i/>
          <w:iCs/>
          <w:color w:val="FF0000"/>
          <w:sz w:val="40"/>
          <w:szCs w:val="40"/>
          <w:u w:val="single"/>
        </w:rPr>
        <w:t>NOTE - Added this information to the GASB 68 excel file “Schedule of the Proportionate Share of the Net Pension Liability” so it either needs to be in notes to Required Supplementary Information or added to the schedule.</w:t>
      </w:r>
    </w:p>
    <w:p w:rsidR="002B0B49" w:rsidRDefault="002B0B49"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p>
    <w:p w:rsidR="002B0B49" w:rsidRDefault="002B0B49"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p>
    <w:p w:rsidR="00FF0447" w:rsidRPr="00D01DE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r w:rsidRPr="00D01DED">
        <w:rPr>
          <w:rFonts w:ascii="Times New Roman" w:hAnsi="Times New Roman" w:cs="Times New Roman"/>
          <w:b/>
          <w:iCs/>
          <w:color w:val="252525"/>
          <w:sz w:val="26"/>
          <w:szCs w:val="26"/>
          <w:highlight w:val="yellow"/>
        </w:rPr>
        <w:t>Notes to Required Supplementary Information</w:t>
      </w:r>
    </w:p>
    <w:p w:rsidR="002629E1" w:rsidRPr="002629E1"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green"/>
        </w:rPr>
      </w:pPr>
      <w:bookmarkStart w:id="7" w:name="_Hlk523587043"/>
      <w:r w:rsidRPr="002629E1">
        <w:rPr>
          <w:rFonts w:ascii="Times New Roman" w:hAnsi="Times New Roman" w:cs="Times New Roman"/>
          <w:b/>
          <w:iCs/>
          <w:color w:val="252525"/>
          <w:sz w:val="24"/>
          <w:szCs w:val="24"/>
          <w:highlight w:val="green"/>
        </w:rPr>
        <w:t xml:space="preserve">Changes in </w:t>
      </w:r>
      <w:r w:rsidR="00B32FAA">
        <w:rPr>
          <w:rFonts w:ascii="Times New Roman" w:hAnsi="Times New Roman" w:cs="Times New Roman"/>
          <w:b/>
          <w:iCs/>
          <w:color w:val="252525"/>
          <w:sz w:val="24"/>
          <w:szCs w:val="24"/>
          <w:highlight w:val="green"/>
        </w:rPr>
        <w:t>Benefit Terms</w:t>
      </w:r>
    </w:p>
    <w:p w:rsidR="00BA5939" w:rsidRP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BA5939">
        <w:rPr>
          <w:rFonts w:ascii="Times New Roman" w:hAnsi="Times New Roman" w:cs="Times New Roman"/>
          <w:sz w:val="24"/>
          <w:szCs w:val="24"/>
          <w:highlight w:val="darkYellow"/>
        </w:rPr>
        <w:t>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2015 compared to June 30, 2014 total pension liability.</w:t>
      </w:r>
      <w:r w:rsidRPr="00BA5939">
        <w:rPr>
          <w:rFonts w:ascii="Times New Roman" w:hAnsi="Times New Roman" w:cs="Times New Roman"/>
          <w:sz w:val="24"/>
          <w:szCs w:val="24"/>
        </w:rPr>
        <w:t xml:space="preserve"> </w:t>
      </w:r>
    </w:p>
    <w:p w:rsidR="00682F33" w:rsidRPr="00682F33"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Changes of A</w:t>
      </w:r>
      <w:r w:rsidR="00682F33" w:rsidRPr="00682F33">
        <w:rPr>
          <w:rFonts w:ascii="Times New Roman" w:hAnsi="Times New Roman" w:cs="Times New Roman"/>
          <w:b/>
          <w:iCs/>
          <w:color w:val="252525"/>
          <w:sz w:val="24"/>
          <w:szCs w:val="24"/>
          <w:highlight w:val="yellow"/>
        </w:rPr>
        <w:t>ssumptions</w:t>
      </w:r>
    </w:p>
    <w:p w:rsidR="00337D85" w:rsidRPr="00933D25"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933D25">
        <w:rPr>
          <w:rFonts w:ascii="Times New Roman" w:hAnsi="Times New Roman" w:cs="Times New Roman"/>
          <w:sz w:val="24"/>
          <w:szCs w:val="24"/>
          <w:highlight w:val="darkYellow"/>
        </w:rPr>
        <w:t>The PERS Board adopted assumption changes that were used to measure the June 30, 2016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bookmarkEnd w:id="7"/>
    </w:p>
    <w:sectPr w:rsidR="00337D85" w:rsidRPr="00933D25" w:rsidSect="003E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4245453">
    <w:abstractNumId w:val="1"/>
  </w:num>
  <w:num w:numId="2" w16cid:durableId="959536048">
    <w:abstractNumId w:val="2"/>
  </w:num>
  <w:num w:numId="3" w16cid:durableId="89608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47"/>
    <w:rsid w:val="00020540"/>
    <w:rsid w:val="00022058"/>
    <w:rsid w:val="00045A1C"/>
    <w:rsid w:val="00046299"/>
    <w:rsid w:val="000619BD"/>
    <w:rsid w:val="0008121D"/>
    <w:rsid w:val="00091301"/>
    <w:rsid w:val="000962BC"/>
    <w:rsid w:val="000A604F"/>
    <w:rsid w:val="000C7119"/>
    <w:rsid w:val="000E1542"/>
    <w:rsid w:val="00106615"/>
    <w:rsid w:val="00106A16"/>
    <w:rsid w:val="00111C91"/>
    <w:rsid w:val="0011354A"/>
    <w:rsid w:val="001339F8"/>
    <w:rsid w:val="00141714"/>
    <w:rsid w:val="001529BC"/>
    <w:rsid w:val="001574EE"/>
    <w:rsid w:val="00163872"/>
    <w:rsid w:val="00172972"/>
    <w:rsid w:val="00180056"/>
    <w:rsid w:val="001945E3"/>
    <w:rsid w:val="001E40E1"/>
    <w:rsid w:val="001F061D"/>
    <w:rsid w:val="00213FCB"/>
    <w:rsid w:val="002208DC"/>
    <w:rsid w:val="00235B50"/>
    <w:rsid w:val="002544BF"/>
    <w:rsid w:val="00254EA0"/>
    <w:rsid w:val="0025726F"/>
    <w:rsid w:val="002629E1"/>
    <w:rsid w:val="00281FBE"/>
    <w:rsid w:val="002B0B49"/>
    <w:rsid w:val="002B731C"/>
    <w:rsid w:val="002E5CE9"/>
    <w:rsid w:val="00302ABF"/>
    <w:rsid w:val="0031616E"/>
    <w:rsid w:val="00332448"/>
    <w:rsid w:val="00334457"/>
    <w:rsid w:val="00337D85"/>
    <w:rsid w:val="003C41A9"/>
    <w:rsid w:val="003E1A96"/>
    <w:rsid w:val="003E6052"/>
    <w:rsid w:val="00400C17"/>
    <w:rsid w:val="00416672"/>
    <w:rsid w:val="00426CA2"/>
    <w:rsid w:val="0044197A"/>
    <w:rsid w:val="00481E6C"/>
    <w:rsid w:val="00492017"/>
    <w:rsid w:val="004F271D"/>
    <w:rsid w:val="004F7557"/>
    <w:rsid w:val="005175D3"/>
    <w:rsid w:val="00521616"/>
    <w:rsid w:val="005248FF"/>
    <w:rsid w:val="00534D59"/>
    <w:rsid w:val="0057334F"/>
    <w:rsid w:val="005743A0"/>
    <w:rsid w:val="005A468C"/>
    <w:rsid w:val="005B28B8"/>
    <w:rsid w:val="005B3162"/>
    <w:rsid w:val="005C0085"/>
    <w:rsid w:val="005F79BB"/>
    <w:rsid w:val="00613646"/>
    <w:rsid w:val="006154A7"/>
    <w:rsid w:val="00620A84"/>
    <w:rsid w:val="00657EA3"/>
    <w:rsid w:val="00672EC2"/>
    <w:rsid w:val="006759A4"/>
    <w:rsid w:val="00682F33"/>
    <w:rsid w:val="006858E7"/>
    <w:rsid w:val="006866C3"/>
    <w:rsid w:val="00694E0A"/>
    <w:rsid w:val="00695F18"/>
    <w:rsid w:val="006E295F"/>
    <w:rsid w:val="006F565A"/>
    <w:rsid w:val="00702FDD"/>
    <w:rsid w:val="00703D0F"/>
    <w:rsid w:val="00733E8E"/>
    <w:rsid w:val="0073461E"/>
    <w:rsid w:val="00761B77"/>
    <w:rsid w:val="00776295"/>
    <w:rsid w:val="007B1C17"/>
    <w:rsid w:val="007B5741"/>
    <w:rsid w:val="007E351D"/>
    <w:rsid w:val="00815067"/>
    <w:rsid w:val="00823B97"/>
    <w:rsid w:val="00835C64"/>
    <w:rsid w:val="00837553"/>
    <w:rsid w:val="008405D7"/>
    <w:rsid w:val="00863329"/>
    <w:rsid w:val="008639B0"/>
    <w:rsid w:val="0086426B"/>
    <w:rsid w:val="00866CC8"/>
    <w:rsid w:val="00866FD7"/>
    <w:rsid w:val="0087262C"/>
    <w:rsid w:val="00876E46"/>
    <w:rsid w:val="00877B33"/>
    <w:rsid w:val="008A5629"/>
    <w:rsid w:val="008C3EF1"/>
    <w:rsid w:val="008D4883"/>
    <w:rsid w:val="008F0D94"/>
    <w:rsid w:val="00912613"/>
    <w:rsid w:val="0092660D"/>
    <w:rsid w:val="00933D25"/>
    <w:rsid w:val="00994951"/>
    <w:rsid w:val="009A3766"/>
    <w:rsid w:val="009D484A"/>
    <w:rsid w:val="009F0319"/>
    <w:rsid w:val="009F0939"/>
    <w:rsid w:val="00A2628D"/>
    <w:rsid w:val="00A46BCB"/>
    <w:rsid w:val="00A50C0F"/>
    <w:rsid w:val="00A81908"/>
    <w:rsid w:val="00A856CC"/>
    <w:rsid w:val="00AA4412"/>
    <w:rsid w:val="00AB315F"/>
    <w:rsid w:val="00AD7742"/>
    <w:rsid w:val="00AE2406"/>
    <w:rsid w:val="00B11316"/>
    <w:rsid w:val="00B32FAA"/>
    <w:rsid w:val="00B37C5C"/>
    <w:rsid w:val="00B86BA3"/>
    <w:rsid w:val="00B9394C"/>
    <w:rsid w:val="00B97153"/>
    <w:rsid w:val="00BA5939"/>
    <w:rsid w:val="00BA6352"/>
    <w:rsid w:val="00BB6F69"/>
    <w:rsid w:val="00C062CE"/>
    <w:rsid w:val="00C1186C"/>
    <w:rsid w:val="00C249E2"/>
    <w:rsid w:val="00C51345"/>
    <w:rsid w:val="00C7221B"/>
    <w:rsid w:val="00C74012"/>
    <w:rsid w:val="00C7689A"/>
    <w:rsid w:val="00CB1E07"/>
    <w:rsid w:val="00CB6B09"/>
    <w:rsid w:val="00CD590B"/>
    <w:rsid w:val="00CD76D4"/>
    <w:rsid w:val="00CE2675"/>
    <w:rsid w:val="00CF4CA5"/>
    <w:rsid w:val="00D001F4"/>
    <w:rsid w:val="00D01DED"/>
    <w:rsid w:val="00D069EE"/>
    <w:rsid w:val="00D2775A"/>
    <w:rsid w:val="00D77C40"/>
    <w:rsid w:val="00D81D9E"/>
    <w:rsid w:val="00D830D6"/>
    <w:rsid w:val="00DB5453"/>
    <w:rsid w:val="00DC79AE"/>
    <w:rsid w:val="00DD48E6"/>
    <w:rsid w:val="00DE399E"/>
    <w:rsid w:val="00E07DFA"/>
    <w:rsid w:val="00E07F34"/>
    <w:rsid w:val="00E21A40"/>
    <w:rsid w:val="00E61B22"/>
    <w:rsid w:val="00E657E2"/>
    <w:rsid w:val="00E66862"/>
    <w:rsid w:val="00E6779E"/>
    <w:rsid w:val="00E71759"/>
    <w:rsid w:val="00E90214"/>
    <w:rsid w:val="00EE3B80"/>
    <w:rsid w:val="00EF1A47"/>
    <w:rsid w:val="00EF607C"/>
    <w:rsid w:val="00F33090"/>
    <w:rsid w:val="00F3486E"/>
    <w:rsid w:val="00F36B21"/>
    <w:rsid w:val="00F44582"/>
    <w:rsid w:val="00F51D63"/>
    <w:rsid w:val="00F67422"/>
    <w:rsid w:val="00FB4390"/>
    <w:rsid w:val="00FF0447"/>
    <w:rsid w:val="00FF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20A3E-E768-43F9-8834-E70CCA43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pers/EMP/Documents/GASB/2018/Oregon-PERS-GASB-68-YE-06-30-2017.pdf"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https://www.oregon.gov/pers/EMP/Documents/GASB/2018/06-30-2017-GASB-68-Exhibits.pdf" TargetMode="External"/><Relationship Id="rId12" Type="http://schemas.openxmlformats.org/officeDocument/2006/relationships/hyperlink" Target="http://www.oregon.gov/pers/Pages/Financials/Actuarial-Financial-Information.aspx"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oregon.gov/pers/EMP/Documents/GASB/2014/GASB-Disclosure-Information.pdf" TargetMode="External"/><Relationship Id="rId11" Type="http://schemas.openxmlformats.org/officeDocument/2006/relationships/hyperlink" Target="https://www.oregonlegislature.gov/bills_laws/ors/ors238A.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oregon.gov/pers/Pages/General-Information/Change-in-Assumed-Earnings-Rate-Effective-January-1,-2018.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egon.gov/pers/EMP/Documents/Contribution-Rates/Contribution-Rates-2017-19.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FB5C1-90BB-4A9E-8427-15E64563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tmoffitt</dc:creator>
  <cp:lastModifiedBy>Tonna Hollis</cp:lastModifiedBy>
  <cp:revision>2</cp:revision>
  <cp:lastPrinted>2017-11-19T20:24:00Z</cp:lastPrinted>
  <dcterms:created xsi:type="dcterms:W3CDTF">2023-10-16T01:28:00Z</dcterms:created>
  <dcterms:modified xsi:type="dcterms:W3CDTF">2023-10-16T01:28:00Z</dcterms:modified>
</cp:coreProperties>
</file>